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2" w:beforeLines="20" w:after="62" w:afterLines="20" w:line="480" w:lineRule="exact"/>
        <w:ind w:firstLine="0" w:firstLineChars="0"/>
        <w:jc w:val="center"/>
        <w:rPr>
          <w:rFonts w:hint="eastAsia"/>
        </w:rPr>
      </w:pPr>
      <w:r>
        <w:rPr>
          <w:rFonts w:hint="eastAsia" w:ascii="Arial" w:hAnsi="Arial"/>
          <w:kern w:val="2"/>
          <w:sz w:val="32"/>
          <w:szCs w:val="32"/>
          <w:lang w:val="zh-CN"/>
        </w:rPr>
        <w:t>服务需求及技术要求</w:t>
      </w:r>
    </w:p>
    <w:p>
      <w:pPr>
        <w:rPr>
          <w:rFonts w:hint="eastAsia"/>
        </w:rPr>
      </w:pPr>
    </w:p>
    <w:p>
      <w:pPr>
        <w:spacing w:line="440" w:lineRule="exact"/>
        <w:ind w:firstLine="420" w:firstLineChars="200"/>
        <w:rPr>
          <w:rFonts w:hint="eastAsia" w:ascii="宋体" w:hAnsi="宋体" w:eastAsia="宋体" w:cs="宋体"/>
          <w:color w:val="auto"/>
          <w:sz w:val="21"/>
          <w:szCs w:val="21"/>
          <w:highlight w:val="none"/>
          <w:u w:val="none"/>
        </w:rPr>
      </w:pPr>
      <w:bookmarkStart w:id="0" w:name="bookmark47"/>
      <w:r>
        <w:rPr>
          <w:rFonts w:hint="eastAsia" w:ascii="宋体" w:hAnsi="宋体"/>
          <w:color w:val="auto"/>
          <w:szCs w:val="21"/>
          <w:highlight w:val="none"/>
        </w:rPr>
        <w:t xml:space="preserve"> </w:t>
      </w:r>
      <w:bookmarkEnd w:id="0"/>
      <w:r>
        <w:rPr>
          <w:rFonts w:hint="eastAsia" w:ascii="宋体" w:hAnsi="宋体"/>
          <w:color w:val="auto"/>
          <w:szCs w:val="21"/>
          <w:highlight w:val="none"/>
          <w:lang w:val="en-US" w:eastAsia="zh-CN"/>
        </w:rPr>
        <w:t>1、</w:t>
      </w:r>
      <w:r>
        <w:rPr>
          <w:rFonts w:hint="eastAsia" w:ascii="宋体" w:hAnsi="宋体" w:eastAsia="宋体" w:cs="宋体"/>
          <w:color w:val="auto"/>
          <w:sz w:val="21"/>
          <w:szCs w:val="21"/>
          <w:highlight w:val="none"/>
          <w:u w:val="none"/>
        </w:rPr>
        <w:t>安庆职业技术学院教职工人数460人，具体数字以校方采购时的具体人数为准，商家承诺该券在其所有门店内全部商品均可使用，不足部分可用其他商品补充，超出部分员工另行自费支付，不得以特价、活动或其他方式限制使用。商家与校方结算价格按实结算：</w:t>
      </w:r>
      <w:r>
        <w:rPr>
          <w:rFonts w:hint="eastAsia" w:ascii="宋体" w:hAnsi="宋体" w:eastAsia="宋体" w:cs="宋体"/>
          <w:color w:val="auto"/>
          <w:sz w:val="21"/>
          <w:szCs w:val="21"/>
          <w:highlight w:val="none"/>
          <w:u w:val="none"/>
          <w:lang w:val="en-US" w:eastAsia="zh-CN"/>
        </w:rPr>
        <w:t>250</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u w:val="none"/>
          <w:lang w:val="en-US" w:eastAsia="zh-CN"/>
        </w:rPr>
        <w:t>/人</w:t>
      </w:r>
      <w:r>
        <w:rPr>
          <w:rFonts w:hint="eastAsia" w:ascii="宋体" w:hAnsi="宋体" w:eastAsia="宋体" w:cs="宋体"/>
          <w:color w:val="auto"/>
          <w:sz w:val="21"/>
          <w:szCs w:val="21"/>
          <w:highlight w:val="none"/>
          <w:u w:val="none"/>
        </w:rPr>
        <w:t>×商家实际发放的蛋糕券数量。</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color w:val="auto"/>
          <w:sz w:val="21"/>
          <w:szCs w:val="21"/>
          <w:highlight w:val="none"/>
          <w:u w:val="none"/>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配送要求：</w:t>
      </w:r>
      <w:r>
        <w:rPr>
          <w:rFonts w:hint="eastAsia" w:ascii="宋体" w:hAnsi="宋体"/>
          <w:color w:val="auto"/>
          <w:szCs w:val="21"/>
          <w:highlight w:val="none"/>
          <w:lang w:val="en-US" w:eastAsia="zh-CN"/>
        </w:rPr>
        <w:t>成交人需提供专职热线电话、微信公众号及相关网络预定等多渠道预定方法，且提供送货上门服务，安排有至少一名人员专门负责采购人员工咨询、预定、配送等事宜管理的项目管理人员。</w:t>
      </w:r>
      <w:r>
        <w:rPr>
          <w:rFonts w:hint="eastAsia" w:ascii="宋体" w:hAnsi="宋体" w:eastAsia="宋体" w:cs="宋体"/>
          <w:color w:val="auto"/>
          <w:sz w:val="21"/>
          <w:szCs w:val="21"/>
          <w:highlight w:val="none"/>
          <w:u w:val="none"/>
        </w:rPr>
        <w:t>商家应提前一天主动联系职工，在职工生日当天将“生日蛋糕券”送至职工手中。</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3、成交人需严格遵守《食品安全法》、《食品安全法管理条例》等规定，合法、安全、</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yellow"/>
          <w:u w:val="none"/>
          <w:lang w:val="en-US" w:eastAsia="zh-CN"/>
        </w:rPr>
      </w:pPr>
      <w:r>
        <w:rPr>
          <w:rFonts w:hint="eastAsia" w:ascii="宋体" w:hAnsi="宋体" w:eastAsia="宋体" w:cs="宋体"/>
          <w:color w:val="auto"/>
          <w:sz w:val="21"/>
          <w:szCs w:val="21"/>
          <w:highlight w:val="none"/>
          <w:u w:val="none"/>
          <w:lang w:val="en-US" w:eastAsia="zh-CN"/>
        </w:rPr>
        <w:t>规范糕点服务管理，运营行为符合食品药品监督管理局要求。</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lang w:val="en-US" w:eastAsia="zh-CN"/>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、成交人需提供根据不同季节、口味、质量、大小分别提供不同尺寸的蛋糕供采购人</w:t>
      </w:r>
      <w:r>
        <w:rPr>
          <w:rFonts w:hint="eastAsia" w:ascii="宋体" w:hAnsi="宋体"/>
          <w:color w:val="auto"/>
          <w:szCs w:val="21"/>
          <w:highlight w:val="none"/>
          <w:lang w:val="en-US" w:eastAsia="zh-CN"/>
        </w:rPr>
        <w:t>员工选择，不足的采购人员工可自行选择成交人门市售卖的其他商品补充。</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5、若发现成交人弄虚作假或骗取采购人员工，不严格兑现优惠的，一旦发现采购人有权立即单方面提前解除合同，并可拒绝支付已发生的实际费用。</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成交人自主经营，成交人应严格按照《食品安全法》等相关规章制度执行，做好食品安全及安全生产工作，如采购人员工、员工亲友及第三方人员因食用供应商蛋糕及其产品发生任何食品安全或安全生产事故等，均由供应商自行负责一切赔偿和法律责任，采购人不承担任何连带责任。如发生大面积食品安全或安全事故问题，对采购人造成不良影响，采购人有权按照相关法律法规追究成交人相关法律责任及索取经济赔偿。</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7D116237"/>
    <w:rsid w:val="7D11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eastAsia="宋体"/>
      <w:sz w:val="24"/>
      <w:szCs w:val="24"/>
    </w:rPr>
  </w:style>
  <w:style w:type="paragraph" w:styleId="3">
    <w:name w:val="Body Text"/>
    <w:basedOn w:val="1"/>
    <w:qFormat/>
    <w:uiPriority w:val="0"/>
    <w:rPr>
      <w:rFonts w:ascii="楷体_GB2312" w:hAnsi="Arial" w:eastAsia="楷体_GB2312"/>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2023-11-09T01:33:00Z</dcterms:created>
  <dc:creator>叶叶叶</dc:creator>
  <cp:lastModifiedBy>叶叶叶</cp:lastModifiedBy>
  <dcterms:modified xsi:type="dcterms:W3CDTF">2023-11-09T01:33:37Z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64E851F27B1341A0B19342B4CED56046_11</vt:lpwstr>
  </property>
</Properties>
</file>