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1AFE">
      <w:pPr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color w:val="auto"/>
          <w:sz w:val="28"/>
          <w:highlight w:val="none"/>
          <w:lang w:eastAsia="zh-CN"/>
        </w:rPr>
      </w:pPr>
      <w:bookmarkStart w:id="0" w:name="_Toc10891"/>
      <w:r>
        <w:rPr>
          <w:rFonts w:hint="eastAsia" w:asciiTheme="minorEastAsia" w:hAnsiTheme="minorEastAsia" w:eastAsiaTheme="minorEastAsia"/>
          <w:b/>
          <w:color w:val="auto"/>
          <w:sz w:val="28"/>
          <w:highlight w:val="none"/>
        </w:rPr>
        <w:t>第三章  采购需求</w:t>
      </w:r>
      <w:bookmarkEnd w:id="0"/>
    </w:p>
    <w:p w14:paraId="5A3F049A">
      <w:pPr>
        <w:spacing w:line="360" w:lineRule="auto"/>
        <w:rPr>
          <w:rFonts w:asciiTheme="minorEastAsia" w:hAnsiTheme="minorEastAsia" w:eastAsiaTheme="minorEastAsia"/>
          <w:b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4"/>
          <w:highlight w:val="none"/>
        </w:rPr>
        <w:t>前注：</w:t>
      </w:r>
    </w:p>
    <w:p w14:paraId="1C8CB8D2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1.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根据《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政府采购进口产品管理办法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》及政府采购管理部门的相关规定，下列采购需求中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已履行相关论证手续，经核准采购进口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产品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，但不限制满足招标文件要求的国内产品参与竞争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。未标注进口产品的货物均</w:t>
      </w:r>
      <w:r>
        <w:rPr>
          <w:rFonts w:ascii="宋体" w:hAnsi="宋体" w:eastAsia="宋体"/>
          <w:color w:val="auto"/>
          <w:sz w:val="24"/>
          <w:szCs w:val="18"/>
          <w:highlight w:val="none"/>
        </w:rPr>
        <w:t>为拒绝采购进口产品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。</w:t>
      </w:r>
    </w:p>
    <w:p w14:paraId="1776DF1D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2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  <w:lang w:eastAsia="zh-CN"/>
        </w:rPr>
        <w:t>.</w:t>
      </w:r>
      <w:r>
        <w:rPr>
          <w:rFonts w:ascii="宋体" w:hAnsi="宋体" w:eastAsia="宋体" w:cs="宋体"/>
          <w:sz w:val="24"/>
          <w:szCs w:val="24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：</w:t>
      </w:r>
    </w:p>
    <w:p w14:paraId="2AABE06F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268280EA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707676D7">
      <w:pPr>
        <w:spacing w:line="360" w:lineRule="auto"/>
        <w:ind w:firstLine="435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24"/>
          <w:szCs w:val="18"/>
          <w:highlight w:val="none"/>
        </w:rPr>
        <w:t>如采购人允许采用分包方式履行合同的，应当明确可以分包履行的相关内容。</w:t>
      </w:r>
    </w:p>
    <w:p w14:paraId="169CB784">
      <w:pPr>
        <w:spacing w:line="360" w:lineRule="auto"/>
        <w:ind w:firstLine="437"/>
        <w:outlineLvl w:val="1"/>
        <w:rPr>
          <w:rFonts w:ascii="宋体" w:hAnsi="宋体" w:eastAsia="宋体"/>
          <w:b/>
          <w:color w:val="auto"/>
          <w:sz w:val="24"/>
          <w:szCs w:val="18"/>
          <w:highlight w:val="none"/>
        </w:rPr>
      </w:pPr>
      <w:bookmarkStart w:id="1" w:name="_Toc2554"/>
      <w:bookmarkStart w:id="2" w:name="_Toc32151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一、采购需求前附表</w:t>
      </w:r>
      <w:bookmarkEnd w:id="1"/>
      <w:bookmarkEnd w:id="2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1F1B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9D991C1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192" w:type="pct"/>
            <w:vAlign w:val="center"/>
          </w:tcPr>
          <w:p w14:paraId="62B492BE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29074688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 w:val="0"/>
                <w:color w:val="auto"/>
                <w:sz w:val="24"/>
                <w:highlight w:val="none"/>
              </w:rPr>
              <w:t>内容、说明与要求</w:t>
            </w:r>
          </w:p>
        </w:tc>
      </w:tr>
      <w:tr w14:paraId="50ED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CA2FA08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192" w:type="pct"/>
            <w:vAlign w:val="center"/>
          </w:tcPr>
          <w:p w14:paraId="5B4A3320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09BD1015">
            <w:pPr>
              <w:pStyle w:val="6"/>
              <w:widowControl w:val="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合同签订生效后支付合同金额的40%（在预付款支付前，中标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</w:rPr>
              <w:t>须向采购人提供同等金额的预付款保函），供货及安装完成，经采购人验收合格后一次性付清合同余款。</w:t>
            </w:r>
          </w:p>
        </w:tc>
      </w:tr>
      <w:tr w14:paraId="2D7D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5CCD0E8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192" w:type="pct"/>
            <w:vAlign w:val="center"/>
          </w:tcPr>
          <w:p w14:paraId="764B2111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供货及安装地点</w:t>
            </w:r>
          </w:p>
        </w:tc>
        <w:tc>
          <w:tcPr>
            <w:tcW w:w="3217" w:type="pct"/>
            <w:vAlign w:val="center"/>
          </w:tcPr>
          <w:p w14:paraId="102F9E64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u w:val="none"/>
                <w:lang w:val="en-US" w:eastAsia="zh-CN"/>
              </w:rPr>
              <w:t>安庆职业技术学院</w:t>
            </w:r>
          </w:p>
        </w:tc>
      </w:tr>
      <w:tr w14:paraId="17A1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2E3ED5D1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192" w:type="pct"/>
            <w:vAlign w:val="center"/>
          </w:tcPr>
          <w:p w14:paraId="1131EEF7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供货及安装期限</w:t>
            </w:r>
          </w:p>
        </w:tc>
        <w:tc>
          <w:tcPr>
            <w:tcW w:w="3217" w:type="pct"/>
            <w:vAlign w:val="center"/>
          </w:tcPr>
          <w:p w14:paraId="143325FE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合同签订后40个日历天</w:t>
            </w:r>
          </w:p>
        </w:tc>
      </w:tr>
      <w:tr w14:paraId="18F0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69E6AB3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1192" w:type="pct"/>
            <w:vAlign w:val="center"/>
          </w:tcPr>
          <w:p w14:paraId="1EB83234">
            <w:pPr>
              <w:pStyle w:val="6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</w:rPr>
              <w:t>免费质保期</w:t>
            </w:r>
          </w:p>
        </w:tc>
        <w:tc>
          <w:tcPr>
            <w:tcW w:w="3217" w:type="pct"/>
            <w:vAlign w:val="center"/>
          </w:tcPr>
          <w:p w14:paraId="54146949">
            <w:pPr>
              <w:pStyle w:val="6"/>
              <w:widowControl w:val="0"/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auto"/>
                <w:sz w:val="24"/>
                <w:highlight w:val="none"/>
                <w:lang w:val="en-US" w:eastAsia="zh-CN"/>
              </w:rPr>
              <w:t>货物验收合格后三年</w:t>
            </w:r>
          </w:p>
        </w:tc>
      </w:tr>
    </w:tbl>
    <w:p w14:paraId="651330A0">
      <w:pPr>
        <w:numPr>
          <w:ilvl w:val="0"/>
          <w:numId w:val="1"/>
        </w:numPr>
        <w:spacing w:line="360" w:lineRule="auto"/>
        <w:ind w:firstLine="437"/>
        <w:outlineLvl w:val="1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  <w:bookmarkStart w:id="3" w:name="_Toc5944"/>
      <w:bookmarkStart w:id="4" w:name="_Toc7671"/>
      <w:r>
        <w:rPr>
          <w:rFonts w:hint="eastAsia" w:ascii="宋体" w:hAnsi="宋体" w:eastAsia="宋体"/>
          <w:b/>
          <w:color w:val="auto"/>
          <w:sz w:val="24"/>
          <w:szCs w:val="18"/>
          <w:highlight w:val="none"/>
        </w:rPr>
        <w:t>货物</w:t>
      </w: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需求</w:t>
      </w:r>
      <w:bookmarkEnd w:id="3"/>
      <w:bookmarkEnd w:id="4"/>
    </w:p>
    <w:p w14:paraId="3D2349BD">
      <w:pPr>
        <w:numPr>
          <w:ilvl w:val="0"/>
          <w:numId w:val="0"/>
        </w:numPr>
        <w:spacing w:line="360" w:lineRule="auto"/>
        <w:outlineLvl w:val="1"/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796540"/>
            <wp:effectExtent l="0" t="0" r="2540" b="3810"/>
            <wp:docPr id="2" name="图片 2" descr="微信图片_2024111515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1151518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22A6B">
      <w:pPr>
        <w:numPr>
          <w:ilvl w:val="0"/>
          <w:numId w:val="0"/>
        </w:numPr>
        <w:spacing w:line="360" w:lineRule="auto"/>
        <w:outlineLvl w:val="1"/>
        <w:rPr>
          <w:rFonts w:hint="default" w:ascii="宋体" w:hAnsi="宋体" w:eastAsia="宋体"/>
          <w:b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  <w:lang w:val="en-US" w:eastAsia="zh-CN"/>
        </w:rPr>
        <w:t xml:space="preserve"> 设备清单</w:t>
      </w:r>
    </w:p>
    <w:tbl>
      <w:tblPr>
        <w:tblStyle w:val="3"/>
        <w:tblW w:w="57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75"/>
        <w:gridCol w:w="5055"/>
        <w:gridCol w:w="855"/>
        <w:gridCol w:w="840"/>
        <w:gridCol w:w="996"/>
        <w:gridCol w:w="582"/>
      </w:tblGrid>
      <w:tr w14:paraId="7D96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6451B017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序号</w:t>
            </w:r>
          </w:p>
        </w:tc>
        <w:tc>
          <w:tcPr>
            <w:tcW w:w="494" w:type="pct"/>
            <w:vAlign w:val="center"/>
          </w:tcPr>
          <w:p w14:paraId="47F6FE8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货物</w:t>
            </w:r>
          </w:p>
          <w:p w14:paraId="0C51D4B3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名称</w:t>
            </w:r>
          </w:p>
        </w:tc>
        <w:tc>
          <w:tcPr>
            <w:tcW w:w="2565" w:type="pct"/>
            <w:vAlign w:val="center"/>
          </w:tcPr>
          <w:p w14:paraId="3F64802D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技术参数及要求</w:t>
            </w:r>
          </w:p>
        </w:tc>
        <w:tc>
          <w:tcPr>
            <w:tcW w:w="434" w:type="pct"/>
            <w:vAlign w:val="center"/>
          </w:tcPr>
          <w:p w14:paraId="08C6569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数量</w:t>
            </w:r>
          </w:p>
          <w:p w14:paraId="0752380B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（单位）</w:t>
            </w:r>
          </w:p>
        </w:tc>
        <w:tc>
          <w:tcPr>
            <w:tcW w:w="426" w:type="pct"/>
            <w:vAlign w:val="center"/>
          </w:tcPr>
          <w:p w14:paraId="03F5257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所属</w:t>
            </w:r>
          </w:p>
          <w:p w14:paraId="393A2241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行业</w:t>
            </w:r>
          </w:p>
        </w:tc>
        <w:tc>
          <w:tcPr>
            <w:tcW w:w="505" w:type="pct"/>
            <w:vAlign w:val="center"/>
          </w:tcPr>
          <w:p w14:paraId="55CE3EC5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是否为核心产品</w:t>
            </w:r>
          </w:p>
        </w:tc>
        <w:tc>
          <w:tcPr>
            <w:tcW w:w="295" w:type="pct"/>
            <w:vAlign w:val="center"/>
          </w:tcPr>
          <w:p w14:paraId="7A66543A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18"/>
                <w:highlight w:val="none"/>
              </w:rPr>
              <w:t>备注</w:t>
            </w:r>
          </w:p>
        </w:tc>
      </w:tr>
      <w:tr w14:paraId="189B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77" w:type="pct"/>
            <w:vAlign w:val="center"/>
          </w:tcPr>
          <w:p w14:paraId="56C92E3C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1</w:t>
            </w:r>
          </w:p>
        </w:tc>
        <w:tc>
          <w:tcPr>
            <w:tcW w:w="494" w:type="pct"/>
            <w:vAlign w:val="center"/>
          </w:tcPr>
          <w:p w14:paraId="280B4BB5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高性能计算机（1）</w:t>
            </w:r>
          </w:p>
        </w:tc>
        <w:tc>
          <w:tcPr>
            <w:tcW w:w="2565" w:type="pct"/>
            <w:vAlign w:val="center"/>
          </w:tcPr>
          <w:p w14:paraId="171D0AF1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一体式计算机</w:t>
            </w:r>
          </w:p>
          <w:p w14:paraId="53FF3B5D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1、CPU：核心数‌≥12，线程数≥20，‌基础频率≥‌2.1GHz，‌最大频率≥4.8GHz（软件可测）</w:t>
            </w:r>
          </w:p>
          <w:p w14:paraId="1CF36246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2、内存：≥32GB</w:t>
            </w:r>
          </w:p>
          <w:p w14:paraId="2EF73812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3、硬盘：≥1TB SSD</w:t>
            </w:r>
          </w:p>
          <w:p w14:paraId="34B7318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4、显卡：独立显卡，显存≥4GB</w:t>
            </w:r>
          </w:p>
          <w:p w14:paraId="06A2442C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5、显示器：≥27英寸高清液晶显示屏，在显示连续动态画面时，无拖影和抖动，碰触时无水纹、暗影或闪光现象；分辨率2K或以上</w:t>
            </w:r>
          </w:p>
          <w:p w14:paraId="1694A62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6、网络：RJ45千兆Lan、Wi-Fi</w:t>
            </w:r>
          </w:p>
          <w:p w14:paraId="4790A176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7、USB Type-A接口≥3个</w:t>
            </w:r>
          </w:p>
          <w:p w14:paraId="3633E564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8、键盘、鼠标：USB键盘、鼠标</w:t>
            </w:r>
          </w:p>
          <w:p w14:paraId="69028A24">
            <w:pPr>
              <w:spacing w:line="360" w:lineRule="auto"/>
              <w:jc w:val="left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</w:rPr>
              <w:t>注：用于403-1、403-2机房，含教师用机2台；能满足学校机械制造、汽车工程、电子信息、建筑工程、文化旅游、纺织服装、财经物流、农林园艺等专业群常用软件教学的需要。</w:t>
            </w:r>
          </w:p>
        </w:tc>
        <w:tc>
          <w:tcPr>
            <w:tcW w:w="434" w:type="pct"/>
            <w:vAlign w:val="center"/>
          </w:tcPr>
          <w:p w14:paraId="50BED69A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170台</w:t>
            </w:r>
          </w:p>
        </w:tc>
        <w:tc>
          <w:tcPr>
            <w:tcW w:w="426" w:type="pct"/>
            <w:vAlign w:val="center"/>
          </w:tcPr>
          <w:p w14:paraId="6D9EB63E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vAlign w:val="center"/>
          </w:tcPr>
          <w:p w14:paraId="72AE2138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5" w:type="pct"/>
            <w:vAlign w:val="center"/>
          </w:tcPr>
          <w:p w14:paraId="7A5BEECB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7986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C65BFB9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385E6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高性能计算机（2）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38998FB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一体式计算机</w:t>
            </w:r>
          </w:p>
          <w:p w14:paraId="691CE3A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1、CPU：核心数≥16，线程数≥24，‌基础频率≥2.1GHz，‌最大频率≥4.8GHz（软件可测）</w:t>
            </w:r>
          </w:p>
          <w:p w14:paraId="591A802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2、内存：≥32GB</w:t>
            </w:r>
          </w:p>
          <w:p w14:paraId="577D78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3、硬盘：≥512GB SSD</w:t>
            </w:r>
          </w:p>
          <w:p w14:paraId="499239C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4、显卡：独立显卡，显存≥2GB</w:t>
            </w:r>
          </w:p>
          <w:p w14:paraId="2677C7C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5、显示器：≥23.8英寸高清液晶显示屏；分辨率2K或以上</w:t>
            </w:r>
          </w:p>
          <w:p w14:paraId="57FB8A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6、网络：RJ45千兆LAN、Wi-Fi</w:t>
            </w:r>
          </w:p>
          <w:p w14:paraId="3B4873C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7、USB Type-A接口≥3个</w:t>
            </w:r>
          </w:p>
          <w:p w14:paraId="2E55CD3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8、键盘、鼠标：USB键盘、鼠标</w:t>
            </w:r>
          </w:p>
          <w:p w14:paraId="5DE0E33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注：用于406、407、408机房，含教师用机3台；能满足学校机械制造、汽车工程、电子信息、建筑工程、文化旅游、纺织服装、财经物流、农林园艺等专业群常用软件教学的需要。</w:t>
            </w:r>
          </w:p>
        </w:tc>
        <w:tc>
          <w:tcPr>
            <w:tcW w:w="434" w:type="pct"/>
            <w:vAlign w:val="center"/>
          </w:tcPr>
          <w:p w14:paraId="41D0A5E6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155台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6B8E218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2E3360D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295" w:type="pct"/>
            <w:vAlign w:val="center"/>
          </w:tcPr>
          <w:p w14:paraId="01D1CDBD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主要标的</w:t>
            </w:r>
          </w:p>
        </w:tc>
      </w:tr>
      <w:tr w14:paraId="6849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77" w:type="pct"/>
            <w:vAlign w:val="center"/>
          </w:tcPr>
          <w:p w14:paraId="68E910E7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31F2F4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高性能计算机（3）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4E463B1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一体式计算机 </w:t>
            </w:r>
          </w:p>
          <w:p w14:paraId="7DED468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1、CPU：核心数≥16，线程数≥24，‌基础频率≥2.1GHz，‌最大频率≥4.8GHz（软件可测）</w:t>
            </w:r>
          </w:p>
          <w:p w14:paraId="5205D0D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2、内存：≥32GB</w:t>
            </w:r>
          </w:p>
          <w:p w14:paraId="3D4661D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3、硬盘：≥512GB SSD</w:t>
            </w:r>
          </w:p>
          <w:p w14:paraId="565E511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4、显卡：独立显卡，显存≥4GB</w:t>
            </w:r>
          </w:p>
          <w:p w14:paraId="36C7012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5、显示器：≥23.8英寸高清液晶显示屏，在显示连续动态画面时，无拖影和抖动，碰触时无水纹、暗影或闪光现象；分辨率2K或以上</w:t>
            </w:r>
          </w:p>
          <w:p w14:paraId="37A8520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6、网络：RJ45千兆Lan、Wi-Fi</w:t>
            </w:r>
          </w:p>
          <w:p w14:paraId="217D65C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7、USB Type-A接口≥3个</w:t>
            </w:r>
          </w:p>
          <w:p w14:paraId="2D5D123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8、键盘、鼠标：USB键盘、鼠标</w:t>
            </w:r>
          </w:p>
          <w:p w14:paraId="591F6AE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注：用于602、605机房，含教师用机2台；能满足学校机械制造、汽车工程、电子信息、建筑工程、文化旅游、纺织服装、财经物流、农林园艺等专业群常用软件教学的需要。</w:t>
            </w:r>
          </w:p>
        </w:tc>
        <w:tc>
          <w:tcPr>
            <w:tcW w:w="434" w:type="pct"/>
            <w:vAlign w:val="center"/>
          </w:tcPr>
          <w:p w14:paraId="6264B6FA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122台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43AC414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23C315C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5109737C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7287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713F57B9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076F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高性能计算机</w:t>
            </w:r>
          </w:p>
          <w:p w14:paraId="34359E1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（4）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0D7496A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一体式计算机</w:t>
            </w:r>
          </w:p>
          <w:p w14:paraId="056C9F1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1、CPU：核心数‌≥12，线程数≥20，‌基础频率≥‌2.1GHz，‌最大频率≥4.8GHz（软件可测）</w:t>
            </w:r>
          </w:p>
          <w:p w14:paraId="37332C6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2、内存：≥64GB</w:t>
            </w:r>
          </w:p>
          <w:p w14:paraId="2DB3E3B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3、硬盘：≥1TB SSD</w:t>
            </w:r>
          </w:p>
          <w:p w14:paraId="4DA2A2D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4、显卡：独立显卡，显存≥4GB</w:t>
            </w:r>
          </w:p>
          <w:p w14:paraId="333C0E3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5、显示器：≥27英寸高清液晶显示屏，在显示连续动态画面时，无拖影和抖动，碰触时无水纹、暗影或闪光现象；分辨率2K或以上</w:t>
            </w:r>
          </w:p>
          <w:p w14:paraId="20FFCFA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6、网络：RJ45千兆Lan、Wi-Fi</w:t>
            </w:r>
          </w:p>
          <w:p w14:paraId="1D80872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7、USB Type-A接口≥3个</w:t>
            </w:r>
          </w:p>
          <w:p w14:paraId="4A749D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8、键盘、鼠标：USB键盘、鼠标</w:t>
            </w:r>
          </w:p>
          <w:p w14:paraId="54AC9C1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注：用于607机房，含教师用机1台；能满足学校机械制造、汽车工程、电子信息、建筑工程、文化旅游、纺织服装、财经物流、农林园艺等专业群常用软件教学的需要。</w:t>
            </w:r>
          </w:p>
        </w:tc>
        <w:tc>
          <w:tcPr>
            <w:tcW w:w="434" w:type="pct"/>
            <w:vAlign w:val="center"/>
          </w:tcPr>
          <w:p w14:paraId="707D9123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61台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87E5E41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CCC7FC3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18052FF2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48E2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1734B18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F19A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交互式</w:t>
            </w:r>
          </w:p>
          <w:p w14:paraId="45E56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智慧屏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18C8904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交互式智慧屏</w:t>
            </w:r>
          </w:p>
          <w:p w14:paraId="45E514F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1、显示尺寸：≥86 英寸；显示比例 16:9， 可视角度≥175°, 防眩光</w:t>
            </w:r>
          </w:p>
          <w:p w14:paraId="5B7FD85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2、内置移动端操作系统</w:t>
            </w:r>
          </w:p>
          <w:p w14:paraId="58A5EC1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3、主屏机身与插拔式电脑的接口为 80pin OPS-C 标准接口</w:t>
            </w:r>
          </w:p>
          <w:p w14:paraId="3A0A2E2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4、内置可插拔式电脑: 主频≥2.0GHz，核心数≥8，线程数≥12，三级缓存≥12MB；内存≥8GB；硬盘≥256GB SSD</w:t>
            </w:r>
          </w:p>
          <w:p w14:paraId="54D7885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5、触控技术：支持PC系统和移动系统多点触控，屏幕显示画面可通过手势交互实现大小缩放</w:t>
            </w:r>
          </w:p>
          <w:p w14:paraId="7FD0138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6、内置一体化超高清摄像头</w:t>
            </w:r>
          </w:p>
          <w:p w14:paraId="4B34413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7、内置蓝牙模块，支持连接蓝牙音箱播放音频；内置Wi-Fi无线网卡，在PC系统和移动系统下，可实现Wi-Fi无线上网连接、AP无线热点等功能</w:t>
            </w:r>
          </w:p>
          <w:p w14:paraId="63A096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8、屏幕分辨率：≥3840×2160dpi</w:t>
            </w:r>
          </w:p>
          <w:p w14:paraId="2298808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9、屏幕对比度≥1200:1，亮度≥350cd/m² , 颜色深度≥10bit，显示灰度等级≥1024</w:t>
            </w:r>
          </w:p>
          <w:p w14:paraId="047B548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10、屏幕表面硬度≥7H</w:t>
            </w:r>
          </w:p>
          <w:p w14:paraId="16FA224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11、平均故障间隔时间（MTBF）≥200000小时</w:t>
            </w:r>
          </w:p>
          <w:p w14:paraId="44F7FA0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12、内置扬声器，总功率≥20W</w:t>
            </w:r>
          </w:p>
          <w:p w14:paraId="10902BE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13、前置物理按键可唤起设置菜单</w:t>
            </w:r>
          </w:p>
          <w:p w14:paraId="2D88932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14、接口：HDMI IN接口（非转接），USB Type-A接口、USB Type-C接口、RJ45、RS232等</w:t>
            </w:r>
          </w:p>
          <w:p w14:paraId="263AC0F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15、整机在当前信号源10分钟内处于无信号接收状态时，自动休眠节能</w:t>
            </w:r>
          </w:p>
        </w:tc>
        <w:tc>
          <w:tcPr>
            <w:tcW w:w="434" w:type="pct"/>
            <w:vAlign w:val="center"/>
          </w:tcPr>
          <w:p w14:paraId="6E615B59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8台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9690F0A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1D1BCF3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623F7D63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3914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77" w:type="pct"/>
            <w:vAlign w:val="center"/>
          </w:tcPr>
          <w:p w14:paraId="042F6A04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6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5E4A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48口</w:t>
            </w:r>
          </w:p>
          <w:p w14:paraId="24FC8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千兆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交换机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44B48D5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交换容量≥330Gbps，最高包转发率≥130Mpps</w:t>
            </w:r>
          </w:p>
          <w:p w14:paraId="2FE2753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设备固化≥48个千兆以太网端口，≥4个千兆 SFP以太网端口，≥2个千兆 Combo口</w:t>
            </w:r>
          </w:p>
          <w:p w14:paraId="61E3A7B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支持IPv4/IPv6的三层路由功能，同时支持IPv6的ACL、QoS、组播和网管</w:t>
            </w:r>
          </w:p>
          <w:p w14:paraId="10A55A0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支持802.1X，MAC地址认证，端口安全，支持终端准入控制功能</w:t>
            </w:r>
          </w:p>
          <w:p w14:paraId="4BEFBB3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支持包过滤功能，提供灵活的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列调度算法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8DA67E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支持双向ACL，支持端口镜像、支持流镜像</w:t>
            </w:r>
          </w:p>
        </w:tc>
        <w:tc>
          <w:tcPr>
            <w:tcW w:w="434" w:type="pct"/>
            <w:vAlign w:val="center"/>
          </w:tcPr>
          <w:p w14:paraId="1F53F1CE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9台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5DF2666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5E5E56E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2DC7EC7C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1495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B52391F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7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32A9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24口</w:t>
            </w:r>
          </w:p>
          <w:p w14:paraId="5B5E2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千兆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交换机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6B08E2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设备性能: 交换容量≥3.3Tbps，转发性能≥105Mpps</w:t>
            </w:r>
          </w:p>
          <w:p w14:paraId="30E8368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设备固化千兆电口≥24个，SPF千兆光口≥4个</w:t>
            </w:r>
          </w:p>
          <w:p w14:paraId="76180A5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支持IPv4/IPv6静态路由，支持RIP/RIPng，OSPFV1/V2/V3</w:t>
            </w:r>
          </w:p>
          <w:p w14:paraId="0BBCA4F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支持802.1X，MAC地址认证，端口安全，支持终端准入控制功能</w:t>
            </w:r>
          </w:p>
          <w:p w14:paraId="3DE3B80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支持包过滤功能，提供灵活的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列调度算法</w:t>
            </w:r>
          </w:p>
          <w:p w14:paraId="12A5AD2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支持虚拟化技术，可将多台物理设备虚拟为一台逻辑设备</w:t>
            </w:r>
          </w:p>
        </w:tc>
        <w:tc>
          <w:tcPr>
            <w:tcW w:w="434" w:type="pct"/>
            <w:vAlign w:val="center"/>
          </w:tcPr>
          <w:p w14:paraId="52B53CC2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9台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C88CA79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86430E5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20886955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2472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3AD9ECAB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8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B5B9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24口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理线架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0A35468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24口≥1.5mm加厚型金属理线架</w:t>
            </w:r>
          </w:p>
          <w:p w14:paraId="29F4263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宽度：19英寸</w:t>
            </w:r>
          </w:p>
          <w:p w14:paraId="57CF738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配备：机柜螺丝若干，满足安装需要</w:t>
            </w:r>
          </w:p>
        </w:tc>
        <w:tc>
          <w:tcPr>
            <w:tcW w:w="434" w:type="pct"/>
            <w:vAlign w:val="center"/>
          </w:tcPr>
          <w:p w14:paraId="4BED3C15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30套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C51C9D5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171511C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7653DB48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5769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2FEAF968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9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3991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综合布线与环境适应性配套改造</w:t>
            </w:r>
          </w:p>
          <w:p w14:paraId="5F2BB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65" w:type="pct"/>
            <w:shd w:val="clear" w:color="auto" w:fill="auto"/>
            <w:vAlign w:val="center"/>
          </w:tcPr>
          <w:p w14:paraId="55938D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强电布线：</w:t>
            </w:r>
          </w:p>
          <w:p w14:paraId="0212C50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强电部分要充分考虑各机房计算机数，按每台电脑功耗800W计算主干线和分支线，主干线缆采用不小于4平方毫米国标铜芯电线，分支线采用不小于2.5平方毫米国标无氧铜芯电线</w:t>
            </w:r>
          </w:p>
          <w:p w14:paraId="4AD96BD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根据网络设备、大屏、照明、空调等设备功耗合理配置电源线径、空气开关等</w:t>
            </w:r>
          </w:p>
          <w:p w14:paraId="7E9663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要求：强电弱电分开，线缆入管入槽，符合电气施工规范</w:t>
            </w:r>
          </w:p>
          <w:p w14:paraId="0F7650D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4、工位插座达到国标要求，符合工位的电压电流额度等要求</w:t>
            </w:r>
          </w:p>
          <w:p w14:paraId="05DC89A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5、辅材及施工安装：</w:t>
            </w:r>
          </w:p>
          <w:p w14:paraId="4A210F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（1）电源线、电工电料、五金件等所用辅材应符合国家标准</w:t>
            </w:r>
          </w:p>
          <w:p w14:paraId="2228206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）拆墙、搬运、地面开槽、布线等应符合施工规范</w:t>
            </w:r>
          </w:p>
          <w:p w14:paraId="4739EB2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弱电布线：</w:t>
            </w:r>
          </w:p>
          <w:p w14:paraId="6C887DD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所有工位及教师机均千兆到桌面</w:t>
            </w:r>
          </w:p>
          <w:p w14:paraId="4F0B478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1、管槽：</w:t>
            </w:r>
          </w:p>
          <w:p w14:paraId="7B0035B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（1）PVC强弱电走线管槽</w:t>
            </w:r>
          </w:p>
          <w:p w14:paraId="364CF61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（2）强弱电分开直线</w:t>
            </w:r>
          </w:p>
          <w:p w14:paraId="15167E7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（3）质量、环保达到国家标准</w:t>
            </w:r>
          </w:p>
          <w:p w14:paraId="0B94EE1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2、六类网线：</w:t>
            </w:r>
          </w:p>
          <w:p w14:paraId="6A4668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（1）国标六类非屏蔽4对8芯双绞线，符合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国标</w:t>
            </w:r>
          </w:p>
          <w:p w14:paraId="5321034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（2）线缆材质为无氧铜</w:t>
            </w:r>
          </w:p>
          <w:p w14:paraId="1993775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3、六类水晶头：</w:t>
            </w:r>
          </w:p>
          <w:p w14:paraId="266C655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（1）六类网线RJ45水晶头</w:t>
            </w:r>
          </w:p>
          <w:p w14:paraId="2A85AF8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（2）水晶头压片镀金</w:t>
            </w:r>
          </w:p>
          <w:p w14:paraId="6EA9C07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4、六类网络跳线：</w:t>
            </w:r>
          </w:p>
          <w:p w14:paraId="22C539D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（1）六类千兆8芯双绞成品网络跳线</w:t>
            </w:r>
          </w:p>
          <w:p w14:paraId="1DF1CD4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（2）长度：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1.5米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，满足布线需要</w:t>
            </w:r>
          </w:p>
          <w:p w14:paraId="6A6F2A5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（3）水晶头压片镀金</w:t>
            </w:r>
          </w:p>
          <w:p w14:paraId="7D0FEBC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5、辅材及施工安装：</w:t>
            </w:r>
          </w:p>
          <w:p w14:paraId="0605566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（1）电源线、电工电料、五金件等所用辅材应符合国家标准</w:t>
            </w:r>
          </w:p>
          <w:p w14:paraId="1B7D032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）拆墙、搬运、地面开槽、布线等应符合施工规范</w:t>
            </w:r>
          </w:p>
          <w:p w14:paraId="3073A12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说明：</w:t>
            </w:r>
          </w:p>
          <w:p w14:paraId="35E8811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（1）所有机房均须强弱电布线</w:t>
            </w:r>
          </w:p>
          <w:p w14:paraId="2F5621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（2）施工前须提交布线施工图</w:t>
            </w:r>
          </w:p>
          <w:p w14:paraId="708DCA3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环境适应性配套改造</w:t>
            </w:r>
          </w:p>
          <w:p w14:paraId="7142A47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1、内墙面及走廊侧墙面出新处理（所有机房）</w:t>
            </w:r>
          </w:p>
          <w:p w14:paraId="70BE1D1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（1）批刮腻子2遍</w:t>
            </w:r>
          </w:p>
          <w:p w14:paraId="7432BC2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（2）基层处理、批灰</w:t>
            </w:r>
          </w:p>
          <w:p w14:paraId="52F1643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（3）用料符合国家标准,刷面漆2遍</w:t>
            </w:r>
          </w:p>
          <w:p w14:paraId="5C1592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（4）满足E1级环保标准，安全环保</w:t>
            </w:r>
          </w:p>
          <w:p w14:paraId="06F74DE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2、墙裙制作（所有机房）</w:t>
            </w:r>
          </w:p>
          <w:p w14:paraId="7C3F6A7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（1）高度75mm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，棕色装饰墙板面层，防火阻燃</w:t>
            </w:r>
          </w:p>
          <w:p w14:paraId="00A231C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（2）达到E1级环保标准，安全环保</w:t>
            </w:r>
          </w:p>
          <w:p w14:paraId="5CF3725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3、窗帘（所有机房）</w:t>
            </w:r>
          </w:p>
          <w:p w14:paraId="02CCC83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（1）遮光，阻燃</w:t>
            </w:r>
          </w:p>
          <w:p w14:paraId="50B7A06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（2）罗马杆安装，下沿覆盖到墙裙下20cm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</w:p>
          <w:p w14:paraId="7ABFFBC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4、大屏正面全墙面处理（所有机房）</w:t>
            </w:r>
          </w:p>
          <w:p w14:paraId="2BBCE20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棕色护墙板面层，防火阻燃</w:t>
            </w:r>
          </w:p>
          <w:p w14:paraId="20FD27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5、顶部处理（仅602、605）</w:t>
            </w:r>
          </w:p>
          <w:p w14:paraId="6618D3A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（1）顶部黑色格栅+石膏板造型吊顶</w:t>
            </w:r>
          </w:p>
          <w:p w14:paraId="773918A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（2）分布LED光源灯，符合护眼和亮度要求</w:t>
            </w:r>
          </w:p>
          <w:p w14:paraId="377AC28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抗静电地板（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602、605、607机房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  <w:p w14:paraId="73EFA8F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（1）全钢陶瓷面防静电地板，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600*600*35（mm）</w:t>
            </w:r>
          </w:p>
          <w:p w14:paraId="60D409D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（2）钢板厚度：不少于0.7mm</w:t>
            </w:r>
          </w:p>
          <w:p w14:paraId="1373562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（3）陶瓷地板贴面采用优质象牙白瓷砖，钢壳内部填充轻型发泡水泥</w:t>
            </w:r>
          </w:p>
          <w:p w14:paraId="082BFE7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（4）地板支架高度15-30cm，支架材料上板厚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为3.0mm，底板厚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2.0mm，横梁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0.8mm，钢质静电地板及支架承载力不低于400kg/平方米</w:t>
            </w:r>
          </w:p>
          <w:p w14:paraId="3240EF7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（5）包含运输、安装、为强弱电线缆开孔等</w:t>
            </w:r>
          </w:p>
          <w:p w14:paraId="1F824F4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7、拆墙整合（602和603）</w:t>
            </w:r>
          </w:p>
          <w:p w14:paraId="0017B9C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8、说明：</w:t>
            </w:r>
          </w:p>
          <w:p w14:paraId="605A1A6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（1）607机房墙面、窗帘、吊顶无需处理</w:t>
            </w:r>
          </w:p>
          <w:p w14:paraId="7D986B0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配套改造要符合安装需要</w:t>
            </w:r>
          </w:p>
        </w:tc>
        <w:tc>
          <w:tcPr>
            <w:tcW w:w="434" w:type="pct"/>
            <w:vAlign w:val="center"/>
          </w:tcPr>
          <w:p w14:paraId="2D36632B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1批</w:t>
            </w:r>
          </w:p>
        </w:tc>
        <w:tc>
          <w:tcPr>
            <w:tcW w:w="426" w:type="pct"/>
            <w:vAlign w:val="center"/>
          </w:tcPr>
          <w:p w14:paraId="286BC3B9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505" w:type="pct"/>
            <w:vAlign w:val="center"/>
          </w:tcPr>
          <w:p w14:paraId="0833FA92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5" w:type="pct"/>
            <w:vAlign w:val="center"/>
          </w:tcPr>
          <w:p w14:paraId="169159E4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00BF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6A3C2D53"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</w:rPr>
              <w:t>10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66DB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网络机柜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2ED4B5A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1、22U网络机柜</w:t>
            </w:r>
          </w:p>
          <w:p w14:paraId="0D639C2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2、尺寸：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1200*600*600mm</w:t>
            </w:r>
          </w:p>
          <w:p w14:paraId="6DFD34D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3、要求：采用优质冷轧钢板制作，表层静电喷塑，方孔条镀锌，配备8位10APDU，风扇2组，固定板1块，重型脚轮4只</w:t>
            </w:r>
          </w:p>
          <w:p w14:paraId="6B80B9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注：602、607机房用</w:t>
            </w:r>
          </w:p>
        </w:tc>
        <w:tc>
          <w:tcPr>
            <w:tcW w:w="434" w:type="pct"/>
            <w:vAlign w:val="center"/>
          </w:tcPr>
          <w:p w14:paraId="503C1268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2个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8812D09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CFB6699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7661D2CE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5B5C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0811AD96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C22E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学生电脑桌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4D0DFE9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1、学生桌长：140cm，宽60cm，高75cm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</w:p>
          <w:p w14:paraId="6F4541D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2、电脑桌板材应全部采用高密度板，包边，且达到环保要求</w:t>
            </w:r>
          </w:p>
          <w:p w14:paraId="3F948EE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3、每套为一桌两位，样式见附图</w:t>
            </w:r>
          </w:p>
          <w:p w14:paraId="1690AC0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注：602、607机房用</w:t>
            </w:r>
          </w:p>
        </w:tc>
        <w:tc>
          <w:tcPr>
            <w:tcW w:w="434" w:type="pct"/>
            <w:vAlign w:val="center"/>
          </w:tcPr>
          <w:p w14:paraId="4DED8349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60张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30E9239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F16A3A3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43A755A4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5B4B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1CE38A82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</w:pPr>
            <w:bookmarkStart w:id="5" w:name="_Toc4843"/>
            <w:bookmarkStart w:id="6" w:name="_Toc7421"/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2748F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凳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5F33752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不小于15mm厚度高密度纤维板芯，无气味，安全健康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圆角包边，表面平整</w:t>
            </w:r>
          </w:p>
          <w:p w14:paraId="1D3D193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不小于1.2mm高强度方形钢管框架，焊点牢固，椅面可承受压力200Kg以上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34" w:type="pct"/>
            <w:vAlign w:val="center"/>
          </w:tcPr>
          <w:p w14:paraId="2F15BD98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150张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1AE38C0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ED0CFA8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7FD41999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268E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1ED665AE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5D2CD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教师电脑桌椅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112146F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1、教师桌：</w:t>
            </w:r>
          </w:p>
          <w:p w14:paraId="02768AF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（1）单桌长：140cm，宽70cm，高75cm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</w:p>
          <w:p w14:paraId="05B5ED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（2）屏风高：95cm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（偏差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2mm）</w:t>
            </w:r>
          </w:p>
          <w:p w14:paraId="293E113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（3）要求教师桌、服务器桌板材全部为高密度板，且达到环保要求</w:t>
            </w:r>
          </w:p>
          <w:p w14:paraId="78B08E5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（4）每套为两桌和一个围住两桌的屏风，教师桌及屏风样式见附图</w:t>
            </w:r>
          </w:p>
          <w:p w14:paraId="78E4715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2、教师椅</w:t>
            </w:r>
          </w:p>
          <w:p w14:paraId="02B3399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（1）人体工学网椅，黑框黑网，有扶手，固定脚</w:t>
            </w:r>
          </w:p>
          <w:p w14:paraId="69F11D9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（2）最大承重：150kg</w:t>
            </w:r>
          </w:p>
          <w:p w14:paraId="7C2387E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注：602、607机房用</w:t>
            </w:r>
          </w:p>
        </w:tc>
        <w:tc>
          <w:tcPr>
            <w:tcW w:w="434" w:type="pct"/>
            <w:vAlign w:val="center"/>
          </w:tcPr>
          <w:p w14:paraId="0365DC9F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2套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88EC4C9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323B689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20E0E1A6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  <w:tr w14:paraId="5CC0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" w:type="pct"/>
            <w:vAlign w:val="center"/>
          </w:tcPr>
          <w:p w14:paraId="499E6861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68161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空调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7562D0E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1、颜色：白色</w:t>
            </w:r>
          </w:p>
          <w:p w14:paraId="62FF3C4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2、类别：立柜式变频，冷暖</w:t>
            </w:r>
          </w:p>
          <w:p w14:paraId="76AD0F3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3、匹数：3匹，能效等级：1-3级 </w:t>
            </w:r>
          </w:p>
          <w:p w14:paraId="204D417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4、电辅加热：有</w:t>
            </w:r>
          </w:p>
          <w:p w14:paraId="2F396DC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5、制冷量(W)：≥7200 </w:t>
            </w:r>
          </w:p>
          <w:p w14:paraId="29A44BB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6、制热量(W)：≥8900 </w:t>
            </w:r>
          </w:p>
          <w:p w14:paraId="0D76B82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7、内机噪音(dB(A)：（低档-高档）35-41 </w:t>
            </w:r>
          </w:p>
          <w:p w14:paraId="23E33BD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8、外机噪音(dB(A))：≤56  </w:t>
            </w:r>
          </w:p>
          <w:p w14:paraId="4841599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9、循环风量(m3/h)：≥1200</w:t>
            </w:r>
          </w:p>
          <w:p w14:paraId="0D720FD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10、扫风方式：上下/左右扫风 </w:t>
            </w:r>
            <w:bookmarkStart w:id="9" w:name="_GoBack"/>
            <w:bookmarkEnd w:id="9"/>
          </w:p>
          <w:p w14:paraId="773B1EF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11、自动清洁：支持；静音设计</w:t>
            </w:r>
          </w:p>
          <w:p w14:paraId="3E7236B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12、独立除湿：支持 </w:t>
            </w:r>
          </w:p>
          <w:p w14:paraId="25BDE1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13、电压/频率（V/HZ）：220V/50Hz</w:t>
            </w:r>
          </w:p>
          <w:p w14:paraId="497936E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14、包括打孔、支架及空调安装等所有费用</w:t>
            </w:r>
          </w:p>
          <w:p w14:paraId="203AC28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注：607机房用</w:t>
            </w:r>
          </w:p>
        </w:tc>
        <w:tc>
          <w:tcPr>
            <w:tcW w:w="434" w:type="pct"/>
            <w:vAlign w:val="center"/>
          </w:tcPr>
          <w:p w14:paraId="131248CF">
            <w:pPr>
              <w:spacing w:line="36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3台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E9FF30F">
            <w:pPr>
              <w:spacing w:line="360" w:lineRule="auto"/>
              <w:jc w:val="center"/>
              <w:rPr>
                <w:rFonts w:hint="default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>工业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26A2D8">
            <w:pPr>
              <w:spacing w:line="360" w:lineRule="auto"/>
              <w:jc w:val="center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95" w:type="pct"/>
            <w:vAlign w:val="center"/>
          </w:tcPr>
          <w:p w14:paraId="118569E8">
            <w:pPr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18"/>
                <w:highlight w:val="none"/>
              </w:rPr>
            </w:pPr>
          </w:p>
        </w:tc>
      </w:tr>
    </w:tbl>
    <w:p w14:paraId="034682AF">
      <w:pPr>
        <w:spacing w:line="360" w:lineRule="auto"/>
        <w:ind w:firstLine="435"/>
        <w:jc w:val="left"/>
        <w:rPr>
          <w:rFonts w:hint="default" w:ascii="宋体" w:hAnsi="宋体" w:eastAsia="宋体"/>
          <w:b/>
          <w:bCs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  <w:lang w:val="en-US" w:eastAsia="zh-CN"/>
        </w:rPr>
        <w:t>注：高性能计算机（1）（2）（3）（4）和空调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投标文件中须提供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。</w:t>
      </w:r>
    </w:p>
    <w:p w14:paraId="12A33948">
      <w:pPr>
        <w:spacing w:line="360" w:lineRule="auto"/>
        <w:ind w:firstLine="437"/>
        <w:outlineLvl w:val="1"/>
        <w:rPr>
          <w:rFonts w:ascii="宋体" w:hAnsi="宋体" w:eastAsia="宋体"/>
          <w:b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三、报价要求</w:t>
      </w:r>
      <w:bookmarkEnd w:id="5"/>
      <w:bookmarkEnd w:id="6"/>
    </w:p>
    <w:p w14:paraId="44A566BA">
      <w:pPr>
        <w:spacing w:line="360" w:lineRule="auto"/>
        <w:ind w:firstLine="437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</w:rPr>
        <w:t>本次采购最高投标限价：人民币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  <w:lang w:val="en-US" w:eastAsia="zh-CN"/>
        </w:rPr>
        <w:t>肆佰叁拾贰万元整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</w:rPr>
        <w:t>（</w:t>
      </w:r>
      <w:r>
        <w:rPr>
          <w:rFonts w:hint="default" w:ascii="Arial" w:hAnsi="Arial" w:eastAsia="宋体" w:cs="Arial"/>
          <w:bCs/>
          <w:color w:val="auto"/>
          <w:sz w:val="24"/>
          <w:szCs w:val="18"/>
          <w:highlight w:val="none"/>
        </w:rPr>
        <w:t>¥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  <w:lang w:val="en-US" w:eastAsia="zh-CN"/>
        </w:rPr>
        <w:t>4320000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</w:rPr>
        <w:t>.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  <w:lang w:val="en-US" w:eastAsia="zh-CN"/>
        </w:rPr>
        <w:t>00</w:t>
      </w:r>
      <w:r>
        <w:rPr>
          <w:rFonts w:hint="eastAsia" w:ascii="宋体" w:hAnsi="宋体" w:eastAsia="宋体"/>
          <w:bCs/>
          <w:color w:val="auto"/>
          <w:sz w:val="24"/>
          <w:szCs w:val="18"/>
          <w:highlight w:val="none"/>
        </w:rPr>
        <w:t>元）</w:t>
      </w:r>
    </w:p>
    <w:p w14:paraId="6B3F2250">
      <w:pPr>
        <w:spacing w:line="360" w:lineRule="auto"/>
        <w:ind w:firstLine="437"/>
        <w:outlineLvl w:val="1"/>
        <w:rPr>
          <w:rFonts w:ascii="宋体" w:hAnsi="宋体" w:eastAsia="宋体"/>
          <w:b/>
          <w:bCs/>
          <w:color w:val="auto"/>
          <w:sz w:val="24"/>
          <w:szCs w:val="18"/>
          <w:highlight w:val="none"/>
        </w:rPr>
      </w:pPr>
      <w:bookmarkStart w:id="7" w:name="_Toc14698"/>
      <w:bookmarkStart w:id="8" w:name="_Toc15293"/>
      <w:r>
        <w:rPr>
          <w:rFonts w:hint="eastAsia" w:ascii="宋体" w:hAnsi="宋体" w:eastAsia="宋体"/>
          <w:b/>
          <w:bCs/>
          <w:color w:val="auto"/>
          <w:sz w:val="24"/>
          <w:szCs w:val="18"/>
          <w:highlight w:val="none"/>
        </w:rPr>
        <w:t>四、其他要求</w:t>
      </w:r>
      <w:bookmarkEnd w:id="7"/>
      <w:bookmarkEnd w:id="8"/>
    </w:p>
    <w:p w14:paraId="29D7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（1）所有机房均分布在安庆职业技术学院图文信息中心大楼。各机房的现场情况请投标人自行到现场踏勘，合理计算投标报价。</w:t>
      </w:r>
    </w:p>
    <w:p w14:paraId="7EA9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（2）合同签订后供货前需提供不同类型样机各一台，符合性测试通过的，予以封存，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不通过的，采购人有权报监管部门并追究违约责任。</w:t>
      </w:r>
    </w:p>
    <w:p w14:paraId="33B9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（3）计算机软硬件必须是原厂正品，有出厂合格证；所有硬件产品必须具有国家3C认证（合同签订后供货前提供）。</w:t>
      </w:r>
    </w:p>
    <w:p w14:paraId="3C9F0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（4）本项目的核心产品为“高性能计算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机（2）”。</w:t>
      </w:r>
    </w:p>
    <w:p w14:paraId="3CA9A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（5）附图</w:t>
      </w:r>
    </w:p>
    <w:p w14:paraId="7DF9E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1680" w:firstLineChars="7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学生电脑桌实物样式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无键盘抽屉，正面、背面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</w:p>
    <w:p w14:paraId="60C34BA0">
      <w:pPr>
        <w:ind w:left="0" w:leftChars="0" w:firstLine="1680" w:firstLineChars="7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教师桌、屏风实物样式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（每套中含教师椅两张）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 w14:paraId="6DFA7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B83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学生电脑桌实物样式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无键盘抽屉，正面、背面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</w:p>
    <w:p w14:paraId="4C135A77">
      <w:pP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114300" distR="114300">
            <wp:extent cx="4429760" cy="2897505"/>
            <wp:effectExtent l="0" t="0" r="8890" b="17145"/>
            <wp:docPr id="5" name="图片 1" descr="s照片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s照片1533"/>
                    <pic:cNvPicPr>
                      <a:picLocks noChangeAspect="1"/>
                    </pic:cNvPicPr>
                  </pic:nvPicPr>
                  <pic:blipFill>
                    <a:blip r:embed="rId5"/>
                    <a:srcRect t="9030" b="3856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29A90">
      <w:pP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drawing>
          <wp:inline distT="0" distB="0" distL="114300" distR="114300">
            <wp:extent cx="4460240" cy="2998470"/>
            <wp:effectExtent l="0" t="0" r="16510" b="11430"/>
            <wp:docPr id="3" name="图片 3" descr="s照片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照片1531"/>
                    <pic:cNvPicPr>
                      <a:picLocks noChangeAspect="1"/>
                    </pic:cNvPicPr>
                  </pic:nvPicPr>
                  <pic:blipFill>
                    <a:blip r:embed="rId6"/>
                    <a:srcRect b="6310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C7C40">
      <w:pP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969A2DF">
      <w:pPr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教师桌、屏风实物样式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（每套中含教师椅两张）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 w14:paraId="4F7764B1">
      <w:pP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drawing>
          <wp:inline distT="0" distB="0" distL="114300" distR="114300">
            <wp:extent cx="5273040" cy="3910965"/>
            <wp:effectExtent l="0" t="0" r="3810" b="1333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AB5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</w:p>
    <w:p w14:paraId="758AEE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/>
        <w:textAlignment w:val="auto"/>
        <w:rPr>
          <w:rFonts w:hint="default"/>
          <w:lang w:val="en-US" w:eastAsia="zh-CN"/>
        </w:rPr>
      </w:pPr>
    </w:p>
    <w:p w14:paraId="3F0C6354">
      <w:pPr>
        <w:spacing w:line="360" w:lineRule="auto"/>
        <w:ind w:firstLine="437"/>
        <w:rPr>
          <w:rFonts w:ascii="宋体" w:hAnsi="宋体" w:eastAsia="宋体"/>
          <w:bCs/>
          <w:color w:val="auto"/>
          <w:sz w:val="24"/>
          <w:szCs w:val="18"/>
          <w:highlight w:val="none"/>
        </w:rPr>
      </w:pPr>
    </w:p>
    <w:p w14:paraId="025FF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811BD"/>
    <w:multiLevelType w:val="singleLevel"/>
    <w:tmpl w:val="F53811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67833"/>
    <w:rsid w:val="3408637D"/>
    <w:rsid w:val="39AF0EA8"/>
    <w:rsid w:val="4E491032"/>
    <w:rsid w:val="606F21AC"/>
    <w:rsid w:val="66A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&amp;L"/>
    <w:basedOn w:val="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6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7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4681</Words>
  <Characters>5565</Characters>
  <Lines>0</Lines>
  <Paragraphs>0</Paragraphs>
  <TotalTime>0</TotalTime>
  <ScaleCrop>false</ScaleCrop>
  <LinksUpToDate>false</LinksUpToDate>
  <CharactersWithSpaces>5623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2024-12-20T12:10:00Z</dcterms:created>
  <dc:creator>NTKO</dc:creator>
  <cp:lastModifiedBy>NTKO</cp:lastModifiedBy>
  <dcterms:modified xsi:type="dcterms:W3CDTF">2024-12-20T12:43:41Z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840C2E9235C044E092B9FDC3DA6DB62E_11</vt:lpwstr>
  </property>
</Properties>
</file>