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clear" w:pos="1440"/>
          <w:tab w:val="clear" w:pos="5670"/>
        </w:tabs>
        <w:spacing w:beforeLines="0" w:afterLines="0"/>
        <w:jc w:val="center"/>
        <w:rPr>
          <w:rFonts w:hint="eastAsia" w:ascii="Arial" w:hAnsi="Arial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Toc12353"/>
      <w:r>
        <w:rPr>
          <w:rFonts w:hint="eastAsia" w:ascii="Arial" w:hAnsi="Arial"/>
          <w:color w:val="auto"/>
          <w:kern w:val="2"/>
          <w:sz w:val="32"/>
          <w:szCs w:val="32"/>
          <w:highlight w:val="none"/>
          <w:lang w:val="en-US" w:eastAsia="zh-CN"/>
        </w:rPr>
        <w:t>第三章 采购需求</w:t>
      </w:r>
      <w:bookmarkEnd w:id="0"/>
    </w:p>
    <w:p>
      <w:pPr>
        <w:spacing w:line="360" w:lineRule="auto"/>
        <w:ind w:firstLine="422" w:firstLineChars="200"/>
        <w:rPr>
          <w:rFonts w:hint="default" w:ascii="宋体" w:hAnsi="宋体" w:eastAsia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本项目采购标的的所属行业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其他未列明行业</w:t>
      </w:r>
    </w:p>
    <w:p>
      <w:pPr>
        <w:spacing w:line="360" w:lineRule="auto"/>
        <w:ind w:firstLine="422" w:firstLineChars="200"/>
        <w:rPr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一、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商务要求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：</w:t>
      </w:r>
    </w:p>
    <w:tbl>
      <w:tblPr>
        <w:tblStyle w:val="11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>
            <w:pPr>
              <w:pStyle w:val="9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91" w:type="dxa"/>
            <w:vAlign w:val="center"/>
          </w:tcPr>
          <w:p>
            <w:pPr>
              <w:pStyle w:val="9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条款名称</w:t>
            </w:r>
          </w:p>
        </w:tc>
        <w:tc>
          <w:tcPr>
            <w:tcW w:w="5170" w:type="dxa"/>
            <w:vAlign w:val="center"/>
          </w:tcPr>
          <w:p>
            <w:pPr>
              <w:pStyle w:val="9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5170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合同签订后支付合同价款的40%作为预付款，在预付款支付之前，成交人须向采购人提供同等金额的预付款保函；验收合格后一次性付清剩余合同价款。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地点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安庆职业技术学院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期限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自2024年3月至2024年7月（服务期满后，经采购人考核良好，在保持总费用不变，年度预算能保障的前提下，经甲乙双方同意，方可续签下一年度合同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续签不超过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次）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</w:tbl>
    <w:p>
      <w:pPr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</w:p>
    <w:p>
      <w:pPr>
        <w:pStyle w:val="4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/>
          <w:bCs/>
          <w:color w:val="auto"/>
          <w:szCs w:val="24"/>
          <w:highlight w:val="none"/>
          <w:lang w:val="en-US" w:eastAsia="zh-CN"/>
        </w:rPr>
      </w:pPr>
      <w:r>
        <w:rPr>
          <w:rFonts w:hint="eastAsia"/>
          <w:bCs/>
          <w:color w:val="auto"/>
          <w:szCs w:val="24"/>
          <w:highlight w:val="none"/>
          <w:lang w:val="en-US" w:eastAsia="zh-CN"/>
        </w:rPr>
        <w:t>服务内容</w:t>
      </w:r>
    </w:p>
    <w:p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安庆职业技术学院2024年高考招生宣传服务采购，</w:t>
      </w:r>
      <w:r>
        <w:rPr>
          <w:rFonts w:hint="eastAsia"/>
          <w:color w:val="auto"/>
          <w:highlight w:val="none"/>
          <w:lang w:val="en-US" w:eastAsia="zh-CN"/>
        </w:rPr>
        <w:t>主要内容为安庆职业技术学院2024年分类和普通高考考试招生宣传。</w:t>
      </w:r>
    </w:p>
    <w:p>
      <w:pPr>
        <w:pStyle w:val="4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服务需求</w:t>
      </w:r>
    </w:p>
    <w:tbl>
      <w:tblPr>
        <w:tblStyle w:val="11"/>
        <w:tblW w:w="49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1108"/>
        <w:gridCol w:w="1005"/>
        <w:gridCol w:w="5341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服务名称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服务内容</w:t>
            </w:r>
          </w:p>
        </w:tc>
        <w:tc>
          <w:tcPr>
            <w:tcW w:w="315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服务要求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55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安庆职业技术学院2024年高考招生宣传服务采购（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分类和普高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线上精准推广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智能问答系统</w:t>
            </w:r>
          </w:p>
        </w:tc>
        <w:tc>
          <w:tcPr>
            <w:tcW w:w="315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供应商自营或战略合作的高考信息相关平台，涵盖高校的基本信息、历年招录分数、招生专业等信息，可以较好地为采购方进行宣传推广。全媒体矩阵宣发：微信公众号、线上自媒体矩阵、各大门户发布平台、自有APP承载、各大社群分发等，将微主页触达各位考生及家长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学校招生简章创意图文设计，制作短视频。精细化定向维度，多种运算方式精细化锁定目标人群，支持按照投放设置（广告位置、创意样式等）进行查看，支持按照用户特征（性别、年龄段、地域等）进行查看，保证播放量：30000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点赞: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000 转发：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00以上。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创意H5:根据高校特点，把学校概况、院系专业、招生简章、历年分数、学校的基本情况、宣传视频、招生信息、校园风景、智能问答等模块融为一体。以画面感丰富、互动性趣味性强的动态页面实现传达，并对高招院校网站、微信号进行强势导流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3.PC+移动端：首页热搜，分类考试学校列表右侧排名，分类考试首页热门院校，资讯页推荐展示，消息推送。</w:t>
            </w:r>
          </w:p>
          <w:p>
            <w:pPr>
              <w:spacing w:after="12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4.共建极具高校特色的线上/线下栏目分类栏目短视频，包装两个热门专业，B站、抖音、视频号、公众号宣发推文内容运营。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5.微信朋友圈精准定投。在202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年分类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和普通高考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期间将学校招生宣传信息精准定投到目标生源和家 长的微信朋友圈；腾讯后台按曝光次数收费，每浏览 3 秒-5 分钟计一次曝光，合计 曝光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不低于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75 万次；根据学校需求指定条件投放：指定条件如 18-19 周岁的学生群体或者 40-50 周岁的家长群体； 关键词：202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年分类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和普高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考试招生，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高考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志愿填报，安徽高职招生等；地域：安徽省或指定地市、县、高中。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智能问答系统，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集成到学校WEB和微信公众号，可实现考生智能问答、留言、实时问答功能，具备完整问答后台，方便统计考生来源及问答内容等，使用年限一年。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移动端门户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（微信小程序）3.0</w:t>
            </w:r>
          </w:p>
        </w:tc>
        <w:tc>
          <w:tcPr>
            <w:tcW w:w="315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1、新媒体平台：主流新媒体服务端。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2、外部资源保障：微信品牌区展示。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3、AR视觉理念、VR支持AI支持、一站式支持。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4、千校千面：界面、色彩、内容结构、外部链接全部DIY设计。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功能优势：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1、45大基础功能可延展至上百种用法。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、功能简介：学校简介、品牌标签、师资力量、院系专业、知名校友、地图位置、新闻资讯、校园视频、校园图片、学子风采、院校新闻、招生资讯、常见问题、在线留言、一键拨号、开屏广告、渠道推广、VR校园、招生计划 、历年分数、 录取查询、录取喜报、生涯规划、录取概率 、表单、外部链接、数据分析。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专业探秘视频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《学长学姐带你看专业》</w:t>
            </w:r>
          </w:p>
        </w:tc>
        <w:tc>
          <w:tcPr>
            <w:tcW w:w="315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以学长学姐的第一视角探秘专业学习及科研生活，带领观众参观重点实验室/实践实训中心，深度体验研究/实训活动，分享专业学习趣闻与校园日常。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形式：VLOG形式  时长：1.5-2min以内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高招情报局栏目视频</w:t>
            </w:r>
          </w:p>
        </w:tc>
        <w:tc>
          <w:tcPr>
            <w:tcW w:w="315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以趣味与专业兼顾的形式讲解最新最权威的高招热点（60-90s)左右每期拆解一个家长与学生最关心的高招情报。情报以四大板块展开：报考指南请查收、专业解读、高考日报、院校TALK。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视频号，抖音，B站，新媒体账号微信公众号转发推送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APP推广</w:t>
            </w:r>
          </w:p>
        </w:tc>
        <w:tc>
          <w:tcPr>
            <w:tcW w:w="315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高招类APP（总下载量不低于一千万）。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针对安徽省内考生进行如下宣传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1.定向推送我校招生简章；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2.精准推送弹框信息1次。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线上直播</w:t>
            </w:r>
          </w:p>
        </w:tc>
        <w:tc>
          <w:tcPr>
            <w:tcW w:w="315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安徽省高职专场线上招生咨询会不少于3场。直播预告和正式直播时排名位于前五，直播前预告并由高中通知到学生，确保每场参与人数不少于3000人次。提供直播流程、技术培训指导，直播结束后提供分析报告。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纸媒宣传</w:t>
            </w:r>
          </w:p>
        </w:tc>
        <w:tc>
          <w:tcPr>
            <w:tcW w:w="315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1.发放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10万册到安徽省一百所以上的高中和中职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2.招生宣传展牌进校园，招生宣传展牌（30cm*50cm）进校园，悬挂于高三年级楼道、 食堂等显著位置。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50块。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进高中路线宣传</w:t>
            </w:r>
          </w:p>
        </w:tc>
        <w:tc>
          <w:tcPr>
            <w:tcW w:w="3159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1.招生咨询会（分类7组+秋招4组）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2.线上咨询会（1场）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3.招生海报进中学（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期）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4.利用安装在安徽省内高中的电子屏对高校招生信息进行滚动式投放，图片、视频每天滚动10次（每次30秒），投放数量不低于260所高中。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6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5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验收报告</w:t>
            </w:r>
          </w:p>
        </w:tc>
        <w:tc>
          <w:tcPr>
            <w:tcW w:w="315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项目完成后须提供完整的项目服务报告。</w:t>
            </w:r>
          </w:p>
        </w:tc>
        <w:tc>
          <w:tcPr>
            <w:tcW w:w="3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1项</w:t>
            </w:r>
          </w:p>
        </w:tc>
      </w:tr>
    </w:tbl>
    <w:p>
      <w:pPr>
        <w:numPr>
          <w:ilvl w:val="0"/>
          <w:numId w:val="0"/>
        </w:numPr>
        <w:ind w:firstLine="420"/>
        <w:rPr>
          <w:rFonts w:hint="eastAsia"/>
          <w:color w:val="auto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备注：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响应人应按照谈判文件要求提供证明材料。若响应人提供了竞争性谈判文件未要求的证明材料，谈判小组将不予评审。</w:t>
      </w:r>
    </w:p>
    <w:p>
      <w:pPr>
        <w:numPr>
          <w:ilvl w:val="0"/>
          <w:numId w:val="0"/>
        </w:numPr>
        <w:ind w:firstLine="42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响应人提供的证明材料须清晰的反映评审内容，如因材料模糊不清，导致谈判小组无法辨认的，谈判小组可以不予认可，一切后果由响应人自行承担。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135DA"/>
    <w:multiLevelType w:val="singleLevel"/>
    <w:tmpl w:val="886135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7C7A63"/>
    <w:multiLevelType w:val="singleLevel"/>
    <w:tmpl w:val="B17C7A6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TM2OTgzZWYzMDE3ZjJjZDgyMzM1Y2M5NTYyZGIifQ=="/>
  </w:docVars>
  <w:rsids>
    <w:rsidRoot w:val="16A43553"/>
    <w:rsid w:val="16A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autoRedefine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5">
    <w:name w:val="Normal Indent"/>
    <w:basedOn w:val="1"/>
    <w:next w:val="6"/>
    <w:qFormat/>
    <w:uiPriority w:val="0"/>
    <w:pPr>
      <w:ind w:firstLine="420"/>
    </w:p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ind w:firstLine="645"/>
    </w:pPr>
    <w:rPr>
      <w:sz w:val="20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2024-02-08T02:50:00Z</dcterms:created>
  <dc:creator>叶叶叶</dc:creator>
  <cp:lastModifiedBy>叶叶叶</cp:lastModifiedBy>
  <dcterms:modified xsi:type="dcterms:W3CDTF">2024-02-08T02:50:51Z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D439DEFF92864370B5DDC506A087C75B_11</vt:lpwstr>
  </property>
</Properties>
</file>