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DAFED">
      <w:pPr>
        <w:pStyle w:val="3"/>
        <w:numPr>
          <w:ilvl w:val="0"/>
          <w:numId w:val="1"/>
        </w:numPr>
        <w:rPr>
          <w:rFonts w:hint="eastAsia" w:ascii="宋体" w:hAnsi="宋体" w:cs="宋体"/>
          <w:color w:val="000000"/>
          <w:sz w:val="32"/>
          <w:szCs w:val="32"/>
        </w:rPr>
      </w:pPr>
      <w:bookmarkStart w:id="0" w:name="_Toc18076"/>
      <w:bookmarkStart w:id="1" w:name="_Toc54939198"/>
      <w:r>
        <w:rPr>
          <w:rFonts w:hint="eastAsia" w:ascii="宋体" w:hAnsi="宋体" w:cs="宋体"/>
          <w:color w:val="000000"/>
          <w:sz w:val="32"/>
          <w:szCs w:val="32"/>
          <w:lang w:val="en-US" w:eastAsia="zh-CN"/>
        </w:rPr>
        <w:t xml:space="preserve">  </w:t>
      </w:r>
      <w:bookmarkStart w:id="2" w:name="_Toc32268"/>
      <w:r>
        <w:rPr>
          <w:rFonts w:hint="eastAsia" w:ascii="宋体" w:hAnsi="宋体" w:cs="宋体"/>
          <w:color w:val="000000"/>
          <w:sz w:val="32"/>
          <w:szCs w:val="32"/>
        </w:rPr>
        <w:t>服务需求及技术要求</w:t>
      </w:r>
      <w:bookmarkEnd w:id="0"/>
      <w:bookmarkEnd w:id="1"/>
      <w:bookmarkEnd w:id="2"/>
    </w:p>
    <w:p w14:paraId="6F257D0F">
      <w:pPr>
        <w:spacing w:line="360" w:lineRule="auto"/>
        <w:ind w:firstLine="422" w:firstLineChars="200"/>
        <w:rPr>
          <w:color w:val="auto"/>
          <w:highlight w:val="none"/>
        </w:rPr>
      </w:pPr>
      <w:bookmarkStart w:id="3" w:name="_Toc54939199"/>
      <w:bookmarkStart w:id="4" w:name="_Toc7241"/>
      <w:r>
        <w:rPr>
          <w:rFonts w:hint="eastAsia" w:ascii="宋体" w:hAnsi="宋体"/>
          <w:b/>
          <w:bCs/>
          <w:color w:val="auto"/>
          <w:szCs w:val="21"/>
          <w:highlight w:val="none"/>
        </w:rPr>
        <w:t>一、</w:t>
      </w:r>
      <w:r>
        <w:rPr>
          <w:rFonts w:hint="eastAsia" w:ascii="宋体" w:hAnsi="宋体"/>
          <w:b/>
          <w:bCs/>
          <w:color w:val="auto"/>
          <w:szCs w:val="21"/>
          <w:highlight w:val="none"/>
          <w:lang w:eastAsia="zh-CN"/>
        </w:rPr>
        <w:t>商务要求</w:t>
      </w:r>
      <w:r>
        <w:rPr>
          <w:rFonts w:hint="eastAsia" w:ascii="宋体" w:hAnsi="宋体"/>
          <w:b/>
          <w:bCs/>
          <w:color w:val="auto"/>
          <w:szCs w:val="21"/>
          <w:highlight w:val="none"/>
        </w:rPr>
        <w:t>：</w:t>
      </w:r>
    </w:p>
    <w:tbl>
      <w:tblPr>
        <w:tblStyle w:val="8"/>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14:paraId="56E5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7FC8A695">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2391" w:type="dxa"/>
            <w:vAlign w:val="center"/>
          </w:tcPr>
          <w:p w14:paraId="5589E9E4">
            <w:pPr>
              <w:pStyle w:val="6"/>
              <w:jc w:val="center"/>
              <w:rPr>
                <w:color w:val="auto"/>
                <w:highlight w:val="none"/>
              </w:rPr>
            </w:pPr>
            <w:r>
              <w:rPr>
                <w:rFonts w:hint="eastAsia" w:asciiTheme="minorEastAsia" w:hAnsiTheme="minorEastAsia"/>
                <w:b/>
                <w:bCs/>
                <w:color w:val="auto"/>
                <w:sz w:val="24"/>
                <w:szCs w:val="24"/>
                <w:highlight w:val="none"/>
              </w:rPr>
              <w:t>条款名称</w:t>
            </w:r>
          </w:p>
        </w:tc>
        <w:tc>
          <w:tcPr>
            <w:tcW w:w="5170" w:type="dxa"/>
            <w:vAlign w:val="center"/>
          </w:tcPr>
          <w:p w14:paraId="7F515013">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具体要求内容</w:t>
            </w:r>
          </w:p>
        </w:tc>
      </w:tr>
      <w:tr w14:paraId="25CB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808" w:type="dxa"/>
            <w:vAlign w:val="center"/>
          </w:tcPr>
          <w:p w14:paraId="094EF0B5">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2391" w:type="dxa"/>
            <w:vAlign w:val="center"/>
          </w:tcPr>
          <w:p w14:paraId="12858E16">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5170" w:type="dxa"/>
            <w:vAlign w:val="center"/>
          </w:tcPr>
          <w:p w14:paraId="33FE6FAD">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项目验收合格后一次性付清。</w:t>
            </w:r>
          </w:p>
        </w:tc>
      </w:tr>
      <w:tr w14:paraId="5694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479ED3C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391" w:type="dxa"/>
            <w:vAlign w:val="center"/>
          </w:tcPr>
          <w:p w14:paraId="208720BA">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地点</w:t>
            </w:r>
          </w:p>
        </w:tc>
        <w:tc>
          <w:tcPr>
            <w:tcW w:w="5170" w:type="dxa"/>
            <w:vAlign w:val="center"/>
          </w:tcPr>
          <w:p w14:paraId="74039305">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安庆职业技术学院</w:t>
            </w:r>
          </w:p>
        </w:tc>
      </w:tr>
      <w:tr w14:paraId="2EB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25F97C4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391" w:type="dxa"/>
            <w:vAlign w:val="center"/>
          </w:tcPr>
          <w:p w14:paraId="75F00DFD">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期限</w:t>
            </w:r>
          </w:p>
        </w:tc>
        <w:tc>
          <w:tcPr>
            <w:tcW w:w="5170" w:type="dxa"/>
            <w:vAlign w:val="center"/>
          </w:tcPr>
          <w:p w14:paraId="2E41ABE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自采购方交付符合“齐清定”要求稿件之日起，</w:t>
            </w:r>
            <w:r>
              <w:rPr>
                <w:rFonts w:asciiTheme="minorEastAsia" w:hAnsiTheme="minorEastAsia" w:eastAsiaTheme="minorEastAsia"/>
                <w:color w:val="auto"/>
                <w:sz w:val="24"/>
                <w:highlight w:val="none"/>
              </w:rPr>
              <w:t>120</w:t>
            </w:r>
            <w:r>
              <w:rPr>
                <w:rFonts w:hint="eastAsia" w:asciiTheme="minorEastAsia" w:hAnsiTheme="minorEastAsia" w:eastAsiaTheme="minorEastAsia"/>
                <w:color w:val="auto"/>
                <w:sz w:val="24"/>
                <w:highlight w:val="none"/>
              </w:rPr>
              <w:t>个自然日内保证专著正式出版，若采购方交付符合“齐清定”的稿件时间晚于约定时间，出版日期顺延同等数量个自然日。</w:t>
            </w:r>
          </w:p>
        </w:tc>
      </w:tr>
    </w:tbl>
    <w:p w14:paraId="2E0681F5">
      <w:pPr>
        <w:ind w:firstLine="422" w:firstLineChars="200"/>
        <w:rPr>
          <w:rFonts w:ascii="宋体" w:hAnsi="宋体"/>
          <w:b/>
          <w:bCs/>
          <w:color w:val="auto"/>
          <w:szCs w:val="21"/>
          <w:highlight w:val="none"/>
        </w:rPr>
      </w:pPr>
    </w:p>
    <w:p w14:paraId="3E8B7EEB">
      <w:pPr>
        <w:pStyle w:val="4"/>
        <w:pageBreakBefore w:val="0"/>
        <w:widowControl w:val="0"/>
        <w:numPr>
          <w:ilvl w:val="0"/>
          <w:numId w:val="0"/>
        </w:numPr>
        <w:tabs>
          <w:tab w:val="left" w:pos="2730"/>
        </w:tabs>
        <w:kinsoku/>
        <w:overflowPunct/>
        <w:topLinePunct w:val="0"/>
        <w:autoSpaceDE/>
        <w:autoSpaceDN/>
        <w:bidi w:val="0"/>
        <w:adjustRightInd/>
        <w:snapToGrid/>
        <w:spacing w:line="360" w:lineRule="auto"/>
        <w:ind w:firstLine="413" w:firstLineChars="196"/>
        <w:textAlignment w:val="auto"/>
        <w:rPr>
          <w:rFonts w:hint="eastAsia"/>
          <w:color w:val="auto"/>
          <w:sz w:val="21"/>
          <w:szCs w:val="21"/>
          <w:highlight w:val="none"/>
          <w:lang w:eastAsia="zh-CN"/>
        </w:rPr>
      </w:pPr>
      <w:r>
        <w:rPr>
          <w:rFonts w:hint="eastAsia" w:cs="Times New Roman"/>
          <w:b/>
          <w:color w:val="auto"/>
          <w:kern w:val="0"/>
          <w:sz w:val="21"/>
          <w:szCs w:val="21"/>
          <w:lang w:val="en-US" w:eastAsia="zh-CN" w:bidi="ar-SA"/>
        </w:rPr>
        <w:t>二</w:t>
      </w:r>
      <w:r>
        <w:rPr>
          <w:rFonts w:hint="eastAsia" w:ascii="宋体" w:hAnsi="Times New Roman" w:eastAsia="宋体" w:cs="Times New Roman"/>
          <w:b/>
          <w:color w:val="auto"/>
          <w:kern w:val="0"/>
          <w:sz w:val="21"/>
          <w:szCs w:val="21"/>
          <w:lang w:val="en-US" w:eastAsia="zh-CN" w:bidi="ar-SA"/>
        </w:rPr>
        <w:t>、</w:t>
      </w:r>
      <w:r>
        <w:rPr>
          <w:rFonts w:hint="eastAsia"/>
          <w:color w:val="auto"/>
          <w:sz w:val="21"/>
          <w:szCs w:val="21"/>
          <w:highlight w:val="none"/>
          <w:lang w:eastAsia="zh-CN"/>
        </w:rPr>
        <w:t>服务需求</w:t>
      </w:r>
    </w:p>
    <w:p w14:paraId="2C23B737">
      <w:pPr>
        <w:pStyle w:val="5"/>
        <w:pageBreakBefore w:val="0"/>
        <w:widowControl w:val="0"/>
        <w:kinsoku/>
        <w:overflowPunct/>
        <w:topLinePunct w:val="0"/>
        <w:bidi w:val="0"/>
        <w:spacing w:line="360" w:lineRule="auto"/>
        <w:ind w:firstLine="422" w:firstLineChars="200"/>
        <w:textAlignment w:val="auto"/>
        <w:rPr>
          <w:rFonts w:hint="eastAsia" w:ascii="宋体" w:hAnsi="宋体" w:eastAsia="宋体" w:cs="宋体"/>
          <w:b/>
          <w:bCs/>
          <w:szCs w:val="21"/>
          <w:lang w:val="en-US" w:eastAsia="zh-CN"/>
        </w:rPr>
      </w:pPr>
      <w:r>
        <w:rPr>
          <w:rFonts w:hint="eastAsia" w:ascii="宋体" w:hAnsi="宋体"/>
          <w:b/>
          <w:bCs/>
          <w:color w:val="000000"/>
          <w:sz w:val="21"/>
          <w:szCs w:val="21"/>
        </w:rPr>
        <w:t>本次出版专著</w:t>
      </w:r>
      <w:r>
        <w:rPr>
          <w:rFonts w:hint="eastAsia" w:ascii="宋体" w:hAnsi="宋体"/>
          <w:b/>
          <w:bCs/>
          <w:color w:val="000000"/>
          <w:sz w:val="21"/>
          <w:szCs w:val="21"/>
          <w:lang w:eastAsia="zh-CN"/>
        </w:rPr>
        <w:t>《辣椒疫霉和大豆疫霉遗传多样性及生物防治技术研究》。</w:t>
      </w:r>
    </w:p>
    <w:p w14:paraId="062AD2F1">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ascii="宋体" w:hAnsi="宋体" w:eastAsia="宋体" w:cs="宋体"/>
          <w:szCs w:val="21"/>
        </w:rPr>
      </w:pPr>
      <w:r>
        <w:rPr>
          <w:rFonts w:hint="eastAsia" w:ascii="宋体" w:hAnsi="宋体" w:eastAsia="宋体" w:cs="宋体"/>
          <w:b/>
          <w:bCs/>
          <w:szCs w:val="21"/>
          <w:lang w:val="en-US" w:eastAsia="zh-CN"/>
        </w:rPr>
        <w:t>1.</w:t>
      </w:r>
      <w:r>
        <w:rPr>
          <w:rFonts w:hint="eastAsia" w:ascii="宋体" w:hAnsi="宋体" w:eastAsia="宋体" w:cs="宋体"/>
          <w:b/>
          <w:bCs/>
          <w:szCs w:val="21"/>
        </w:rPr>
        <w:t>安庆职业技术学院拥有相关图书的著作权。</w:t>
      </w:r>
      <w:r>
        <w:rPr>
          <w:rFonts w:hint="eastAsia" w:ascii="宋体" w:hAnsi="宋体" w:eastAsia="宋体" w:cs="宋体"/>
          <w:szCs w:val="21"/>
        </w:rPr>
        <w:t>图书作者（主编）享有署名权和获得报酬的权利。</w:t>
      </w:r>
    </w:p>
    <w:p w14:paraId="1546E6A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ascii="宋体" w:hAnsi="宋体" w:eastAsia="宋体" w:cs="宋体"/>
          <w:szCs w:val="21"/>
        </w:rPr>
      </w:pPr>
      <w:r>
        <w:rPr>
          <w:rFonts w:hint="eastAsia" w:ascii="宋体" w:hAnsi="宋体" w:eastAsia="宋体" w:cs="宋体"/>
          <w:b/>
          <w:bCs/>
          <w:szCs w:val="21"/>
          <w:lang w:val="en-US" w:eastAsia="zh-CN"/>
        </w:rPr>
        <w:t>2</w:t>
      </w:r>
      <w:r>
        <w:rPr>
          <w:rFonts w:hint="eastAsia" w:ascii="宋体" w:hAnsi="宋体" w:eastAsia="宋体" w:cs="宋体"/>
          <w:b/>
          <w:bCs/>
          <w:szCs w:val="21"/>
        </w:rPr>
        <w:t>.出版周期：</w:t>
      </w:r>
      <w:r>
        <w:rPr>
          <w:rFonts w:hint="eastAsia" w:ascii="宋体" w:hAnsi="宋体" w:eastAsia="宋体" w:cs="宋体"/>
          <w:szCs w:val="21"/>
        </w:rPr>
        <w:t>安庆职业技术学院负责督促编写人员及时完成书稿撰写并交付出版社。</w:t>
      </w:r>
      <w:r>
        <w:rPr>
          <w:rFonts w:hint="eastAsia"/>
        </w:rPr>
        <w:t>自采购方交付符合“齐清定”要求稿件之日起，</w:t>
      </w:r>
      <w:r>
        <w:rPr>
          <w:rFonts w:ascii="宋体" w:hAnsi="宋体" w:cs="宋体"/>
          <w:szCs w:val="21"/>
        </w:rPr>
        <w:t>120</w:t>
      </w:r>
      <w:r>
        <w:rPr>
          <w:rFonts w:hint="eastAsia" w:ascii="宋体" w:hAnsi="宋体" w:eastAsia="宋体" w:cs="宋体"/>
          <w:szCs w:val="21"/>
        </w:rPr>
        <w:t>个自然日内保证专著正式出版，若采购方交付符合“齐清定”的稿件时间晚于约定时间，出版日期顺延同等数量个自然日。</w:t>
      </w:r>
    </w:p>
    <w:p w14:paraId="33DEBF9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default" w:ascii="宋体" w:hAnsi="宋体" w:eastAsia="宋体" w:cs="宋体"/>
          <w:szCs w:val="21"/>
          <w:lang w:val="en-US" w:eastAsia="zh-CN"/>
        </w:rPr>
      </w:pPr>
      <w:r>
        <w:rPr>
          <w:rFonts w:hint="eastAsia" w:ascii="宋体" w:hAnsi="宋体" w:eastAsia="宋体" w:cs="宋体"/>
          <w:b/>
          <w:bCs/>
          <w:szCs w:val="21"/>
          <w:lang w:val="en-US" w:eastAsia="zh-CN"/>
        </w:rPr>
        <w:t>3</w:t>
      </w:r>
      <w:r>
        <w:rPr>
          <w:rFonts w:hint="eastAsia" w:ascii="宋体" w:hAnsi="宋体" w:eastAsia="宋体" w:cs="宋体"/>
          <w:b/>
          <w:bCs/>
          <w:szCs w:val="21"/>
        </w:rPr>
        <w:t>.出版要求：</w:t>
      </w:r>
      <w:r>
        <w:rPr>
          <w:rFonts w:hint="eastAsia" w:ascii="宋体" w:hAnsi="宋体" w:eastAsia="宋体" w:cs="宋体"/>
          <w:szCs w:val="21"/>
        </w:rPr>
        <w:t>出版社应按学校的要求设计版式和封面（以电子版与采购方商榷），得到釆购人确认后方可使用。</w:t>
      </w:r>
      <w:r>
        <w:rPr>
          <w:rFonts w:hint="eastAsia" w:ascii="宋体" w:hAnsi="宋体" w:cs="宋体"/>
          <w:szCs w:val="21"/>
          <w:lang w:val="en-US" w:eastAsia="zh-CN"/>
        </w:rPr>
        <w:t>能申请正规书号。</w:t>
      </w:r>
    </w:p>
    <w:p w14:paraId="68D25767">
      <w:pPr>
        <w:pageBreakBefore w:val="0"/>
        <w:widowControl w:val="0"/>
        <w:kinsoku/>
        <w:wordWrap w:val="0"/>
        <w:overflowPunct/>
        <w:topLinePunct w:val="0"/>
        <w:bidi w:val="0"/>
        <w:spacing w:line="360" w:lineRule="auto"/>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4</w:t>
      </w:r>
      <w:r>
        <w:rPr>
          <w:rFonts w:hint="eastAsia" w:ascii="宋体" w:hAnsi="宋体" w:eastAsia="宋体" w:cs="宋体"/>
          <w:b/>
          <w:bCs/>
          <w:sz w:val="21"/>
          <w:szCs w:val="21"/>
          <w:highlight w:val="none"/>
        </w:rPr>
        <w:t>.内容编辑要求</w:t>
      </w:r>
    </w:p>
    <w:p w14:paraId="35F36102">
      <w:pPr>
        <w:pageBreakBefore w:val="0"/>
        <w:widowControl w:val="0"/>
        <w:kinsoku/>
        <w:wordWrap w:val="0"/>
        <w:overflowPunct/>
        <w:topLinePunct w:val="0"/>
        <w:bidi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（1）图片内容。</w:t>
      </w:r>
      <w:r>
        <w:rPr>
          <w:rFonts w:hint="eastAsia" w:ascii="宋体" w:hAnsi="宋体" w:eastAsia="宋体" w:cs="宋体"/>
          <w:sz w:val="21"/>
          <w:szCs w:val="21"/>
        </w:rPr>
        <w:t>成交供应商要对图片的内容进行审核编辑，保证文字、线条正确，前后一致，规范统一，图面清晰。要求：线条图要按照相应标准进行绘制，线条粗细正确，要素清晰，层次明显。</w:t>
      </w:r>
    </w:p>
    <w:p w14:paraId="3019AC5B">
      <w:pPr>
        <w:pageBreakBefore w:val="0"/>
        <w:widowControl w:val="0"/>
        <w:kinsoku/>
        <w:wordWrap w:val="0"/>
        <w:overflowPunct/>
        <w:topLinePunct w:val="0"/>
        <w:bidi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（2）文字内容。</w:t>
      </w:r>
      <w:r>
        <w:rPr>
          <w:rFonts w:hint="eastAsia" w:ascii="宋体" w:hAnsi="宋体" w:eastAsia="宋体" w:cs="宋体"/>
          <w:sz w:val="21"/>
          <w:szCs w:val="21"/>
        </w:rPr>
        <w:t>对内容进行整理、编辑，并对内容的政治性、科学性和知识性进行把关，按照要求进行审查。要求：主题内容突出，标题层次分明、简练，体例结构合理，格式前后统一，内容精炼，文字通顺流畅，使用的标点符号、计量单位及文字、数字、符号等符合国家有关标准。</w:t>
      </w:r>
    </w:p>
    <w:p w14:paraId="72603D46">
      <w:pPr>
        <w:pageBreakBefore w:val="0"/>
        <w:widowControl w:val="0"/>
        <w:kinsoku/>
        <w:wordWrap w:val="0"/>
        <w:overflowPunct/>
        <w:topLinePunct w:val="0"/>
        <w:bidi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（3）表格内容。</w:t>
      </w:r>
      <w:r>
        <w:rPr>
          <w:rFonts w:hint="eastAsia" w:ascii="宋体" w:hAnsi="宋体" w:eastAsia="宋体" w:cs="宋体"/>
          <w:sz w:val="21"/>
          <w:szCs w:val="21"/>
        </w:rPr>
        <w:t>成交供应商要对表的内容进行审核编辑，校核其内容，并合理设计表格表现方式。要求：表格设计应科学、合理，表名精炼，计量单位、符号等符合国家标准。</w:t>
      </w:r>
    </w:p>
    <w:p w14:paraId="1324932F">
      <w:pPr>
        <w:pageBreakBefore w:val="0"/>
        <w:widowControl w:val="0"/>
        <w:kinsoku/>
        <w:wordWrap w:val="0"/>
        <w:overflowPunct/>
        <w:topLinePunct w:val="0"/>
        <w:bidi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（4）图书其他内容、格式及地图使用等符合国家相关规定。</w:t>
      </w:r>
      <w:r>
        <w:rPr>
          <w:rFonts w:hint="eastAsia" w:ascii="宋体" w:hAnsi="宋体" w:eastAsia="宋体" w:cs="宋体"/>
          <w:sz w:val="21"/>
          <w:szCs w:val="21"/>
        </w:rPr>
        <w:t>出版社负责对书籍质量把关。</w:t>
      </w:r>
    </w:p>
    <w:p w14:paraId="72D9CC1F">
      <w:pPr>
        <w:pageBreakBefore w:val="0"/>
        <w:widowControl w:val="0"/>
        <w:kinsoku/>
        <w:wordWrap w:val="0"/>
        <w:overflowPunct/>
        <w:topLinePunct w:val="0"/>
        <w:bidi w:val="0"/>
        <w:spacing w:line="360" w:lineRule="auto"/>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.印刷装帧要求</w:t>
      </w:r>
    </w:p>
    <w:p w14:paraId="5EE4CCCD">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开本及尺寸：正16开，185mm×260mm。</w:t>
      </w:r>
    </w:p>
    <w:p w14:paraId="20B5C645">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印张：约10个印张。</w:t>
      </w:r>
    </w:p>
    <w:p w14:paraId="42D52A23">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设计与装帧：内文单色排版、印刷，封面有勒口，覆哑光膜，平装、胶订。</w:t>
      </w:r>
    </w:p>
    <w:p w14:paraId="74A5875F">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用纸：封面用纸250g铜版纸，内文用纸70g合资胶。</w:t>
      </w:r>
    </w:p>
    <w:p w14:paraId="0F8E9FE8">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印量：500册。</w:t>
      </w:r>
    </w:p>
    <w:p w14:paraId="34ED4752">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如采用特殊开本或有其他纸张要求以及使用其他装帧形式等，出版社需与学校再次商定。</w:t>
      </w:r>
    </w:p>
    <w:p w14:paraId="4E8B8B69">
      <w:pPr>
        <w:pageBreakBefore w:val="0"/>
        <w:widowControl w:val="0"/>
        <w:numPr>
          <w:ilvl w:val="0"/>
          <w:numId w:val="0"/>
        </w:numPr>
        <w:kinsoku/>
        <w:wordWrap w:val="0"/>
        <w:overflowPunct/>
        <w:topLinePunct w:val="0"/>
        <w:bidi w:val="0"/>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6.</w:t>
      </w:r>
      <w:r>
        <w:rPr>
          <w:rFonts w:hint="eastAsia" w:ascii="宋体" w:hAnsi="宋体" w:eastAsia="宋体" w:cs="宋体"/>
          <w:b/>
          <w:bCs/>
          <w:sz w:val="21"/>
          <w:szCs w:val="21"/>
        </w:rPr>
        <w:t>出版时间要求</w:t>
      </w:r>
    </w:p>
    <w:p w14:paraId="360F89D8">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采购方于</w:t>
      </w:r>
      <w:r>
        <w:rPr>
          <w:rFonts w:hint="eastAsia" w:ascii="宋体" w:hAnsi="宋体" w:eastAsia="宋体" w:cs="宋体"/>
          <w:b/>
          <w:bCs/>
          <w:sz w:val="21"/>
          <w:szCs w:val="21"/>
        </w:rPr>
        <w:t>2024年</w:t>
      </w:r>
      <w:r>
        <w:rPr>
          <w:rFonts w:hint="eastAsia" w:ascii="宋体" w:hAnsi="宋体" w:cs="宋体"/>
          <w:b/>
          <w:bCs/>
          <w:sz w:val="21"/>
          <w:szCs w:val="21"/>
          <w:lang w:val="en-US" w:eastAsia="zh-CN"/>
        </w:rPr>
        <w:t>11</w:t>
      </w:r>
      <w:r>
        <w:rPr>
          <w:rFonts w:hint="eastAsia" w:ascii="宋体" w:hAnsi="宋体" w:eastAsia="宋体" w:cs="宋体"/>
          <w:b/>
          <w:bCs/>
          <w:sz w:val="21"/>
          <w:szCs w:val="21"/>
        </w:rPr>
        <w:t>月</w:t>
      </w:r>
      <w:r>
        <w:rPr>
          <w:rFonts w:hint="eastAsia" w:ascii="宋体" w:hAnsi="宋体" w:cs="宋体"/>
          <w:b/>
          <w:bCs/>
          <w:sz w:val="21"/>
          <w:szCs w:val="21"/>
          <w:lang w:val="en-US" w:eastAsia="zh-CN"/>
        </w:rPr>
        <w:t>15</w:t>
      </w:r>
      <w:r>
        <w:rPr>
          <w:rFonts w:hint="eastAsia" w:ascii="宋体" w:hAnsi="宋体" w:eastAsia="宋体" w:cs="宋体"/>
          <w:b/>
          <w:bCs/>
          <w:sz w:val="21"/>
          <w:szCs w:val="21"/>
        </w:rPr>
        <w:t>日前</w:t>
      </w:r>
      <w:r>
        <w:rPr>
          <w:rFonts w:hint="eastAsia" w:ascii="宋体" w:hAnsi="宋体" w:eastAsia="宋体" w:cs="宋体"/>
          <w:sz w:val="21"/>
          <w:szCs w:val="21"/>
        </w:rPr>
        <w:t>完成组稿，交付稿件符合“齐清定”的要求。</w:t>
      </w:r>
    </w:p>
    <w:p w14:paraId="6034E891">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（1）编辑和排版设计：</w:t>
      </w:r>
      <w:r>
        <w:rPr>
          <w:rFonts w:hint="eastAsia" w:ascii="宋体" w:hAnsi="宋体" w:eastAsia="宋体" w:cs="宋体"/>
          <w:b/>
          <w:bCs/>
          <w:sz w:val="21"/>
          <w:szCs w:val="21"/>
        </w:rPr>
        <w:t>202</w:t>
      </w:r>
      <w:r>
        <w:rPr>
          <w:rFonts w:hint="eastAsia" w:ascii="宋体" w:hAnsi="宋体" w:cs="宋体"/>
          <w:b/>
          <w:bCs/>
          <w:sz w:val="21"/>
          <w:szCs w:val="21"/>
          <w:lang w:val="en-US" w:eastAsia="zh-CN"/>
        </w:rPr>
        <w:t>5</w:t>
      </w:r>
      <w:r>
        <w:rPr>
          <w:rFonts w:hint="eastAsia" w:ascii="宋体" w:hAnsi="宋体" w:eastAsia="宋体" w:cs="宋体"/>
          <w:b/>
          <w:bCs/>
          <w:sz w:val="21"/>
          <w:szCs w:val="21"/>
        </w:rPr>
        <w:t>年</w:t>
      </w:r>
      <w:r>
        <w:rPr>
          <w:rFonts w:hint="eastAsia" w:ascii="宋体" w:hAnsi="宋体" w:cs="宋体"/>
          <w:b/>
          <w:bCs/>
          <w:sz w:val="21"/>
          <w:szCs w:val="21"/>
          <w:lang w:val="en-US" w:eastAsia="zh-CN"/>
        </w:rPr>
        <w:t>2</w:t>
      </w:r>
      <w:r>
        <w:rPr>
          <w:rFonts w:hint="eastAsia" w:ascii="宋体" w:hAnsi="宋体" w:eastAsia="宋体" w:cs="宋体"/>
          <w:b/>
          <w:bCs/>
          <w:sz w:val="21"/>
          <w:szCs w:val="21"/>
        </w:rPr>
        <w:t>月</w:t>
      </w:r>
      <w:r>
        <w:rPr>
          <w:rFonts w:hint="eastAsia" w:ascii="宋体" w:hAnsi="宋体" w:cs="宋体"/>
          <w:b/>
          <w:bCs/>
          <w:sz w:val="21"/>
          <w:szCs w:val="21"/>
          <w:lang w:val="en-US" w:eastAsia="zh-CN"/>
        </w:rPr>
        <w:t>15</w:t>
      </w:r>
      <w:r>
        <w:rPr>
          <w:rFonts w:hint="eastAsia" w:ascii="宋体" w:hAnsi="宋体" w:eastAsia="宋体" w:cs="宋体"/>
          <w:b/>
          <w:bCs/>
          <w:sz w:val="21"/>
          <w:szCs w:val="21"/>
        </w:rPr>
        <w:t>日前</w:t>
      </w:r>
      <w:r>
        <w:rPr>
          <w:rFonts w:hint="eastAsia" w:ascii="宋体" w:hAnsi="宋体" w:eastAsia="宋体" w:cs="宋体"/>
          <w:sz w:val="21"/>
          <w:szCs w:val="21"/>
        </w:rPr>
        <w:t>完成所有印前工作。</w:t>
      </w:r>
    </w:p>
    <w:p w14:paraId="5E86A3D2">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（2）印刷出版时间：</w:t>
      </w:r>
      <w:r>
        <w:rPr>
          <w:rFonts w:hint="eastAsia" w:ascii="宋体" w:hAnsi="宋体" w:eastAsia="宋体" w:cs="宋体"/>
          <w:b/>
          <w:bCs/>
          <w:sz w:val="21"/>
          <w:szCs w:val="21"/>
        </w:rPr>
        <w:t>2025年</w:t>
      </w:r>
      <w:r>
        <w:rPr>
          <w:rFonts w:hint="eastAsia" w:ascii="宋体" w:hAnsi="宋体" w:cs="宋体"/>
          <w:b/>
          <w:bCs/>
          <w:sz w:val="21"/>
          <w:szCs w:val="21"/>
          <w:lang w:val="en-US" w:eastAsia="zh-CN"/>
        </w:rPr>
        <w:t>3</w:t>
      </w:r>
      <w:r>
        <w:rPr>
          <w:rFonts w:hint="eastAsia" w:ascii="宋体" w:hAnsi="宋体" w:eastAsia="宋体" w:cs="宋体"/>
          <w:b/>
          <w:bCs/>
          <w:sz w:val="21"/>
          <w:szCs w:val="21"/>
        </w:rPr>
        <w:t>月</w:t>
      </w:r>
      <w:r>
        <w:rPr>
          <w:rFonts w:hint="eastAsia" w:ascii="宋体" w:hAnsi="宋体" w:cs="宋体"/>
          <w:b/>
          <w:bCs/>
          <w:sz w:val="21"/>
          <w:szCs w:val="21"/>
          <w:lang w:val="en-US" w:eastAsia="zh-CN"/>
        </w:rPr>
        <w:t>15</w:t>
      </w:r>
      <w:r>
        <w:rPr>
          <w:rFonts w:hint="eastAsia" w:ascii="宋体" w:hAnsi="宋体" w:eastAsia="宋体" w:cs="宋体"/>
          <w:b/>
          <w:bCs/>
          <w:sz w:val="21"/>
          <w:szCs w:val="21"/>
        </w:rPr>
        <w:t>日前</w:t>
      </w:r>
      <w:r>
        <w:rPr>
          <w:rFonts w:hint="eastAsia" w:ascii="宋体" w:hAnsi="宋体" w:eastAsia="宋体" w:cs="宋体"/>
          <w:sz w:val="21"/>
          <w:szCs w:val="21"/>
        </w:rPr>
        <w:t>。</w:t>
      </w:r>
    </w:p>
    <w:p w14:paraId="05A1253D">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rPr>
        <w:t>若采购方交付符合“齐清定”要求稿件晚于约定时间，则编辑和排版设计时间、印刷出版时间顺延同等数</w:t>
      </w:r>
      <w:r>
        <w:rPr>
          <w:rFonts w:hint="eastAsia" w:ascii="宋体" w:hAnsi="宋体" w:eastAsia="宋体" w:cs="宋体"/>
          <w:sz w:val="21"/>
          <w:szCs w:val="21"/>
          <w:highlight w:val="none"/>
        </w:rPr>
        <w:t>量的</w:t>
      </w:r>
      <w:r>
        <w:rPr>
          <w:rFonts w:hint="eastAsia" w:ascii="宋体" w:hAnsi="宋体" w:eastAsia="宋体" w:cs="宋体"/>
          <w:sz w:val="21"/>
          <w:szCs w:val="21"/>
          <w:highlight w:val="none"/>
          <w:lang w:val="en-US" w:eastAsia="zh-CN"/>
        </w:rPr>
        <w:t>自然日</w:t>
      </w:r>
      <w:r>
        <w:rPr>
          <w:rFonts w:hint="eastAsia" w:ascii="宋体" w:hAnsi="宋体" w:eastAsia="宋体" w:cs="宋体"/>
          <w:sz w:val="21"/>
          <w:szCs w:val="21"/>
          <w:highlight w:val="none"/>
        </w:rPr>
        <w:t>。</w:t>
      </w:r>
    </w:p>
    <w:p w14:paraId="1CC93607">
      <w:pPr>
        <w:pageBreakBefore w:val="0"/>
        <w:widowControl w:val="0"/>
        <w:kinsoku/>
        <w:overflowPunct/>
        <w:topLinePunct w:val="0"/>
        <w:bidi w:val="0"/>
        <w:snapToGrid w:val="0"/>
        <w:spacing w:line="360" w:lineRule="auto"/>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7</w:t>
      </w:r>
      <w:r>
        <w:rPr>
          <w:rFonts w:hint="eastAsia" w:ascii="宋体" w:hAnsi="宋体" w:eastAsia="宋体" w:cs="宋体"/>
          <w:b/>
          <w:bCs/>
          <w:sz w:val="21"/>
          <w:szCs w:val="21"/>
          <w:highlight w:val="none"/>
        </w:rPr>
        <w:t>.其他</w:t>
      </w:r>
    </w:p>
    <w:p w14:paraId="066FA954">
      <w:pPr>
        <w:pageBreakBefore w:val="0"/>
        <w:widowControl w:val="0"/>
        <w:kinsoku/>
        <w:overflowPunct/>
        <w:topLinePunct w:val="0"/>
        <w:bidi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所有货物服务按国家“三包”有关规定执行“三包”。若采购人发现图书在印刷、装帧等方面存在质量问题，可随时要求出版社免费进行调换。 </w:t>
      </w:r>
    </w:p>
    <w:p w14:paraId="52FB66D4">
      <w:pPr>
        <w:pStyle w:val="5"/>
        <w:pageBreakBefore w:val="0"/>
        <w:widowControl w:val="0"/>
        <w:kinsoku/>
        <w:overflowPunct/>
        <w:topLinePunct w:val="0"/>
        <w:bidi w:val="0"/>
        <w:spacing w:line="360" w:lineRule="auto"/>
        <w:ind w:firstLine="422" w:firstLineChars="200"/>
        <w:textAlignment w:val="auto"/>
        <w:rPr>
          <w:rFonts w:hint="eastAsia" w:ascii="Times New Roman" w:hAnsi="Times New Roman" w:eastAsia="宋体" w:cs="Times New Roman"/>
          <w:sz w:val="21"/>
          <w:szCs w:val="21"/>
          <w:highlight w:val="none"/>
        </w:rPr>
      </w:pPr>
      <w:r>
        <w:rPr>
          <w:rFonts w:hint="eastAsia" w:ascii="Times New Roman" w:hAnsi="Times New Roman" w:eastAsia="宋体"/>
          <w:b/>
          <w:bCs/>
          <w:sz w:val="21"/>
          <w:szCs w:val="21"/>
          <w:highlight w:val="none"/>
        </w:rPr>
        <w:t>备注：</w:t>
      </w:r>
      <w:r>
        <w:rPr>
          <w:rFonts w:hint="eastAsia" w:ascii="Times New Roman" w:eastAsia="宋体"/>
          <w:b/>
          <w:bCs/>
          <w:sz w:val="21"/>
          <w:szCs w:val="21"/>
          <w:highlight w:val="none"/>
        </w:rPr>
        <w:t>“齐清定”的要求。</w:t>
      </w:r>
      <w:r>
        <w:rPr>
          <w:rFonts w:hint="eastAsia" w:ascii="Times New Roman" w:hAnsi="Times New Roman" w:eastAsia="宋体" w:cs="Times New Roman"/>
          <w:b/>
          <w:bCs/>
          <w:sz w:val="21"/>
          <w:szCs w:val="21"/>
          <w:highlight w:val="none"/>
        </w:rPr>
        <w:t>齐：</w:t>
      </w:r>
      <w:r>
        <w:rPr>
          <w:rFonts w:hint="eastAsia" w:ascii="Times New Roman" w:hAnsi="Times New Roman" w:eastAsia="宋体" w:cs="Times New Roman"/>
          <w:sz w:val="21"/>
          <w:szCs w:val="21"/>
          <w:highlight w:val="none"/>
        </w:rPr>
        <w:t>要求文稿、图稿和附件(前言、目录、后记、附录等)都齐全无缺；</w:t>
      </w:r>
      <w:r>
        <w:rPr>
          <w:rFonts w:hint="eastAsia" w:ascii="Times New Roman" w:hAnsi="Times New Roman" w:eastAsia="宋体" w:cs="Times New Roman"/>
          <w:b/>
          <w:bCs/>
          <w:sz w:val="21"/>
          <w:szCs w:val="21"/>
          <w:highlight w:val="none"/>
        </w:rPr>
        <w:t>清：</w:t>
      </w:r>
      <w:r>
        <w:rPr>
          <w:rFonts w:hint="eastAsia" w:ascii="Times New Roman" w:hAnsi="Times New Roman" w:eastAsia="宋体" w:cs="Times New Roman"/>
          <w:sz w:val="21"/>
          <w:szCs w:val="21"/>
          <w:highlight w:val="none"/>
        </w:rPr>
        <w:t>要求文稿或图稿等缮写、描绘清晰，符合排版的需要。要求内容确定，发稿后不再有大的改动（注：保证书名和作者署名与选题申报表中的一致）；</w:t>
      </w:r>
      <w:r>
        <w:rPr>
          <w:rFonts w:hint="eastAsia" w:ascii="Times New Roman" w:hAnsi="Times New Roman" w:eastAsia="宋体" w:cs="Times New Roman"/>
          <w:b/>
          <w:bCs/>
          <w:sz w:val="21"/>
          <w:szCs w:val="21"/>
          <w:highlight w:val="none"/>
        </w:rPr>
        <w:t>定：</w:t>
      </w:r>
      <w:r>
        <w:rPr>
          <w:rFonts w:hint="eastAsia" w:ascii="Times New Roman" w:hAnsi="Times New Roman" w:eastAsia="宋体" w:cs="Times New Roman"/>
          <w:sz w:val="21"/>
          <w:szCs w:val="21"/>
          <w:highlight w:val="none"/>
        </w:rPr>
        <w:t>要求内容确定，发稿后不再有大的改动。</w:t>
      </w:r>
    </w:p>
    <w:p w14:paraId="405C5C97">
      <w:pPr>
        <w:pStyle w:val="5"/>
        <w:pageBreakBefore w:val="0"/>
        <w:widowControl w:val="0"/>
        <w:kinsoku/>
        <w:overflowPunct/>
        <w:topLinePunct w:val="0"/>
        <w:bidi w:val="0"/>
        <w:spacing w:line="360" w:lineRule="auto"/>
        <w:ind w:firstLine="482" w:firstLineChars="200"/>
        <w:textAlignment w:val="auto"/>
        <w:rPr>
          <w:rFonts w:hint="eastAsia"/>
          <w:b/>
          <w:bCs/>
          <w:color w:val="auto"/>
          <w:highlight w:val="none"/>
          <w:lang w:eastAsia="zh-CN"/>
        </w:rPr>
      </w:pPr>
      <w:r>
        <w:rPr>
          <w:rFonts w:hint="eastAsia"/>
          <w:b/>
          <w:bCs/>
          <w:color w:val="auto"/>
          <w:highlight w:val="none"/>
          <w:lang w:val="en-US" w:eastAsia="zh-CN"/>
        </w:rPr>
        <w:t>三</w:t>
      </w:r>
      <w:r>
        <w:rPr>
          <w:rFonts w:hint="eastAsia"/>
          <w:b/>
          <w:bCs/>
          <w:color w:val="auto"/>
          <w:highlight w:val="none"/>
        </w:rPr>
        <w:t>、</w:t>
      </w:r>
      <w:r>
        <w:rPr>
          <w:rFonts w:hint="eastAsia"/>
          <w:b/>
          <w:bCs/>
          <w:color w:val="auto"/>
          <w:highlight w:val="none"/>
          <w:lang w:eastAsia="zh-CN"/>
        </w:rPr>
        <w:t>报价要求</w:t>
      </w:r>
    </w:p>
    <w:p w14:paraId="5FD0FBAE">
      <w:pPr>
        <w:pStyle w:val="4"/>
        <w:pageBreakBefore w:val="0"/>
        <w:widowControl w:val="0"/>
        <w:numPr>
          <w:ilvl w:val="0"/>
          <w:numId w:val="0"/>
        </w:numPr>
        <w:tabs>
          <w:tab w:val="left" w:pos="2730"/>
        </w:tabs>
        <w:kinsoku/>
        <w:overflowPunct/>
        <w:topLinePunct w:val="0"/>
        <w:autoSpaceDE/>
        <w:autoSpaceDN/>
        <w:bidi w:val="0"/>
        <w:adjustRightInd/>
        <w:snapToGrid/>
        <w:spacing w:line="360" w:lineRule="auto"/>
        <w:ind w:left="0" w:leftChars="0" w:firstLine="411" w:firstLineChars="196"/>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rPr>
        <w:t>本项目采用总价包干方式，报价为采购人指定地点的现场交付价格</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即总报价为完成项目的全部一切费用，包括</w:t>
      </w:r>
      <w:r>
        <w:rPr>
          <w:rFonts w:hint="eastAsia" w:ascii="宋体" w:hAnsi="宋体" w:eastAsia="宋体" w:cs="宋体"/>
          <w:b w:val="0"/>
          <w:bCs/>
          <w:sz w:val="21"/>
          <w:szCs w:val="21"/>
          <w:highlight w:val="none"/>
          <w:lang w:val="en-US" w:eastAsia="zh-CN"/>
        </w:rPr>
        <w:t>但不限于</w:t>
      </w:r>
      <w:r>
        <w:rPr>
          <w:rFonts w:hint="eastAsia" w:ascii="宋体" w:hAnsi="宋体" w:eastAsia="宋体" w:cs="宋体"/>
          <w:b w:val="0"/>
          <w:bCs/>
          <w:sz w:val="21"/>
          <w:szCs w:val="21"/>
          <w:highlight w:val="none"/>
        </w:rPr>
        <w:t>设计、编辑、校对、排版、出样、材料、印刷、人员、交通运输、税金等所有费用，并将成品书籍运输至</w:t>
      </w:r>
      <w:r>
        <w:rPr>
          <w:rFonts w:hint="eastAsia" w:ascii="宋体" w:hAnsi="宋体" w:eastAsia="宋体" w:cs="宋体"/>
          <w:b w:val="0"/>
          <w:bCs/>
          <w:sz w:val="21"/>
          <w:szCs w:val="21"/>
          <w:highlight w:val="none"/>
          <w:lang w:val="en-US" w:eastAsia="zh-CN"/>
        </w:rPr>
        <w:t>采购</w:t>
      </w:r>
      <w:r>
        <w:rPr>
          <w:rFonts w:hint="eastAsia" w:ascii="宋体" w:hAnsi="宋体" w:eastAsia="宋体" w:cs="宋体"/>
          <w:b w:val="0"/>
          <w:bCs/>
          <w:sz w:val="21"/>
          <w:szCs w:val="21"/>
          <w:highlight w:val="none"/>
        </w:rPr>
        <w:t>人指定地点。采购人不再支付其他任何费用</w:t>
      </w:r>
      <w:r>
        <w:rPr>
          <w:rFonts w:hint="eastAsia" w:ascii="宋体" w:hAnsi="宋体" w:eastAsia="宋体" w:cs="宋体"/>
          <w:b w:val="0"/>
          <w:bCs/>
          <w:sz w:val="21"/>
          <w:szCs w:val="21"/>
          <w:highlight w:val="none"/>
          <w:lang w:eastAsia="zh-CN"/>
        </w:rPr>
        <w:t>。</w:t>
      </w:r>
    </w:p>
    <w:p w14:paraId="5F75E0FE">
      <w:pPr>
        <w:pStyle w:val="4"/>
        <w:pageBreakBefore w:val="0"/>
        <w:widowControl w:val="0"/>
        <w:numPr>
          <w:ilvl w:val="0"/>
          <w:numId w:val="0"/>
        </w:numPr>
        <w:tabs>
          <w:tab w:val="left" w:pos="2730"/>
        </w:tabs>
        <w:kinsoku/>
        <w:overflowPunct/>
        <w:topLinePunct w:val="0"/>
        <w:autoSpaceDE/>
        <w:autoSpaceDN/>
        <w:bidi w:val="0"/>
        <w:adjustRightInd/>
        <w:snapToGrid/>
        <w:spacing w:line="360" w:lineRule="auto"/>
        <w:ind w:left="0" w:leftChars="0" w:firstLine="472" w:firstLineChars="196"/>
        <w:textAlignment w:val="auto"/>
        <w:rPr>
          <w:rFonts w:hint="eastAsia"/>
          <w:color w:val="auto"/>
          <w:highlight w:val="none"/>
          <w:lang w:eastAsia="zh-CN"/>
        </w:rPr>
      </w:pPr>
      <w:r>
        <w:rPr>
          <w:rFonts w:hint="eastAsia" w:ascii="宋体" w:hAnsi="Times New Roman" w:eastAsia="宋体" w:cs="Times New Roman"/>
          <w:b/>
          <w:color w:val="auto"/>
          <w:kern w:val="0"/>
          <w:sz w:val="24"/>
          <w:szCs w:val="20"/>
          <w:highlight w:val="none"/>
          <w:lang w:val="en-US" w:eastAsia="zh-CN" w:bidi="ar-SA"/>
        </w:rPr>
        <w:t>四、</w:t>
      </w:r>
      <w:r>
        <w:rPr>
          <w:rFonts w:hint="eastAsia"/>
          <w:color w:val="auto"/>
          <w:highlight w:val="none"/>
          <w:lang w:eastAsia="zh-CN"/>
        </w:rPr>
        <w:t>其他要求</w:t>
      </w:r>
    </w:p>
    <w:p w14:paraId="6725EDA7">
      <w:pPr>
        <w:pageBreakBefore w:val="0"/>
        <w:widowControl w:val="0"/>
        <w:numPr>
          <w:ilvl w:val="0"/>
          <w:numId w:val="0"/>
        </w:numPr>
        <w:kinsoku/>
        <w:overflowPunct/>
        <w:topLinePunct w:val="0"/>
        <w:autoSpaceDE/>
        <w:autoSpaceDN/>
        <w:bidi w:val="0"/>
        <w:adjustRightInd/>
        <w:snapToGrid/>
        <w:spacing w:line="360" w:lineRule="auto"/>
        <w:ind w:firstLine="420"/>
        <w:textAlignment w:val="auto"/>
      </w:pPr>
      <w:r>
        <w:rPr>
          <w:rFonts w:hint="eastAsia"/>
          <w:color w:val="auto"/>
          <w:highlight w:val="none"/>
          <w:lang w:val="en-US" w:eastAsia="zh-CN"/>
        </w:rPr>
        <w:t>备注：</w:t>
      </w:r>
      <w:r>
        <w:rPr>
          <w:rFonts w:hint="eastAsia" w:ascii="宋体" w:hAnsi="宋体"/>
          <w:color w:val="auto"/>
          <w:szCs w:val="21"/>
          <w:highlight w:val="none"/>
          <w:lang w:val="en-US" w:eastAsia="zh-CN"/>
        </w:rPr>
        <w:t>响应人应按照谈判文件要求提供证明材料。若响应人提供了竞争性谈判文件未要求的证明材料，谈判小组将不予评审。</w:t>
      </w:r>
      <w:r>
        <w:rPr>
          <w:rFonts w:hint="eastAsia"/>
          <w:color w:val="auto"/>
          <w:highlight w:val="none"/>
          <w:lang w:val="en-US" w:eastAsia="zh-CN"/>
        </w:rPr>
        <w:t xml:space="preserve">响应人提供的证明材料须清晰地反映评审内容，如因材料模糊不清，导致谈判小组无法辨认的，谈判小组可以不予认可，一切后果由响应人自行承担。 </w:t>
      </w:r>
      <w:bookmarkEnd w:id="3"/>
      <w:bookmarkEnd w:id="4"/>
      <w:bookmarkStart w:id="5" w:name="_GoBack"/>
      <w:bookmarkEnd w:id="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0649C">
    <w:pPr>
      <w:pStyle w:val="7"/>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185E0B">
                          <w:pPr>
                            <w:pStyle w:val="7"/>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eaWWMdIBAACjAwAADgAAAAAAAAABACAAAAAi&#10;AQAAZHJzL2Uyb0RvYy54bWxQSwUGAAAAAAYABgBZAQAAZgUAAAAA&#10;">
              <v:fill on="f" focussize="0,0"/>
              <v:stroke on="f" weight="1.25pt"/>
              <v:imagedata o:title=""/>
              <o:lock v:ext="edit" aspectratio="f"/>
              <v:textbox inset="0mm,0mm,0mm,0mm" style="mso-fit-shape-to-text:t;">
                <w:txbxContent>
                  <w:p w14:paraId="67185E0B">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CA0CD"/>
    <w:multiLevelType w:val="singleLevel"/>
    <w:tmpl w:val="9B4CA0CD"/>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7D00030E"/>
    <w:rsid w:val="7D000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3"/>
    <w:basedOn w:val="1"/>
    <w:next w:val="1"/>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Plain Text"/>
    <w:basedOn w:val="1"/>
    <w:qFormat/>
    <w:uiPriority w:val="0"/>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2024-09-24T06:16:00Z</dcterms:created>
  <dc:creator>叶叶叶</dc:creator>
  <cp:lastModifiedBy>叶叶叶</cp:lastModifiedBy>
  <dcterms:modified xsi:type="dcterms:W3CDTF">2024-09-24T06:16:59Z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EF7D2B682DF14859AB37034F3C518DFF_11</vt:lpwstr>
  </property>
</Properties>
</file>