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2149B">
      <w:pPr>
        <w:pStyle w:val="3"/>
        <w:rPr>
          <w:rFonts w:ascii="宋体" w:hAnsi="宋体" w:cs="宋体"/>
          <w:color w:val="000000"/>
          <w:highlight w:val="none"/>
        </w:rPr>
      </w:pPr>
      <w:bookmarkStart w:id="0" w:name="_Toc32321"/>
      <w:bookmarkStart w:id="1" w:name="_Toc15203"/>
      <w:bookmarkStart w:id="2" w:name="_Toc18076"/>
      <w:r>
        <w:rPr>
          <w:rFonts w:hint="eastAsia" w:ascii="宋体" w:hAnsi="宋体" w:cs="宋体"/>
          <w:color w:val="000000"/>
          <w:highlight w:val="none"/>
        </w:rPr>
        <w:t>第三章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highlight w:val="none"/>
        </w:rPr>
        <w:t xml:space="preserve"> 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 xml:space="preserve"> 货物</w:t>
      </w:r>
      <w:r>
        <w:rPr>
          <w:rFonts w:hint="eastAsia" w:ascii="宋体" w:hAnsi="宋体" w:cs="宋体"/>
          <w:color w:val="000000"/>
          <w:highlight w:val="none"/>
        </w:rPr>
        <w:t>需求及</w:t>
      </w:r>
      <w:r>
        <w:rPr>
          <w:rFonts w:hint="eastAsia" w:ascii="宋体" w:hAnsi="宋体" w:cs="宋体"/>
          <w:color w:val="000000"/>
          <w:highlight w:val="none"/>
          <w:lang w:val="en-US" w:eastAsia="zh-CN"/>
        </w:rPr>
        <w:t>技术</w:t>
      </w:r>
      <w:r>
        <w:rPr>
          <w:rFonts w:hint="eastAsia" w:ascii="宋体" w:hAnsi="宋体" w:cs="宋体"/>
          <w:color w:val="000000"/>
          <w:highlight w:val="none"/>
        </w:rPr>
        <w:t>要求</w:t>
      </w:r>
      <w:bookmarkEnd w:id="0"/>
      <w:bookmarkEnd w:id="1"/>
      <w:bookmarkEnd w:id="2"/>
    </w:p>
    <w:p w14:paraId="6B400D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5"/>
        <w:jc w:val="left"/>
        <w:textAlignment w:val="auto"/>
        <w:rPr>
          <w:rFonts w:ascii="宋体" w:hAnsi="宋体"/>
          <w:b/>
          <w:bCs/>
          <w:color w:val="auto"/>
          <w:szCs w:val="21"/>
          <w:highlight w:val="none"/>
        </w:rPr>
      </w:pPr>
      <w:bookmarkStart w:id="3" w:name="_Toc7241"/>
      <w:bookmarkStart w:id="4" w:name="_Toc20302"/>
      <w:r>
        <w:rPr>
          <w:rFonts w:hint="eastAsia" w:ascii="宋体" w:hAnsi="宋体"/>
          <w:b/>
          <w:bCs/>
          <w:color w:val="auto"/>
          <w:szCs w:val="21"/>
          <w:highlight w:val="none"/>
        </w:rPr>
        <w:t>1、在采购活动开始前没有获准采购进口产品而开展采购活动的，视同为拒绝采购进口产品。</w:t>
      </w:r>
    </w:p>
    <w:p w14:paraId="4F892F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5"/>
        <w:jc w:val="left"/>
        <w:textAlignment w:val="auto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2、根据“关于印发《政府采购进口产品管理办法》的通知”的相关规定：下列采购需求中标注进口产品的货物均已履行相关论证手续，经核准采购进口产品，但不限制满足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竞争性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t>谈判文件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要求的国内产品参与竞争。未标注进口产品的货物均为拒绝采购进口产品。</w:t>
      </w:r>
    </w:p>
    <w:p w14:paraId="2D64B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5"/>
        <w:jc w:val="left"/>
        <w:textAlignment w:val="auto"/>
        <w:rPr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3、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成交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人提供的货物为进口产品的，供货时须向采购人提供所投进口产品的海关报关单等证明材料。</w:t>
      </w:r>
    </w:p>
    <w:p w14:paraId="0A987D5F">
      <w:pPr>
        <w:ind w:firstLine="482" w:firstLineChars="200"/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</w:pPr>
    </w:p>
    <w:p w14:paraId="37A14BA7">
      <w:pPr>
        <w:ind w:firstLine="482" w:firstLineChars="200"/>
        <w:rPr>
          <w:rFonts w:ascii="宋体" w:hAnsi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一、商务要求：</w:t>
      </w:r>
    </w:p>
    <w:tbl>
      <w:tblPr>
        <w:tblStyle w:val="6"/>
        <w:tblW w:w="8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077"/>
        <w:gridCol w:w="5658"/>
      </w:tblGrid>
      <w:tr w14:paraId="1F4A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08" w:type="dxa"/>
            <w:vAlign w:val="center"/>
          </w:tcPr>
          <w:p w14:paraId="3F5DF1AC">
            <w:pPr>
              <w:pStyle w:val="5"/>
              <w:jc w:val="center"/>
              <w:rPr>
                <w:rFonts w:cs="Wingdings" w:asciiTheme="minorEastAsia" w:hAnsi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cs="Wingdings" w:asciiTheme="minorEastAsia" w:hAnsiTheme="minorEastAsia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077" w:type="dxa"/>
            <w:vAlign w:val="center"/>
          </w:tcPr>
          <w:p w14:paraId="6A534558">
            <w:pPr>
              <w:pStyle w:val="5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highlight w:val="none"/>
              </w:rPr>
              <w:t>商务条款名称</w:t>
            </w:r>
          </w:p>
        </w:tc>
        <w:tc>
          <w:tcPr>
            <w:tcW w:w="5658" w:type="dxa"/>
            <w:vAlign w:val="center"/>
          </w:tcPr>
          <w:p w14:paraId="5DB43298">
            <w:pPr>
              <w:pStyle w:val="5"/>
              <w:jc w:val="center"/>
              <w:rPr>
                <w:rFonts w:cs="Wingdings" w:asciiTheme="minorEastAsia" w:hAnsiTheme="minorEastAsia"/>
                <w:b/>
                <w:color w:val="auto"/>
                <w:sz w:val="24"/>
                <w:highlight w:val="none"/>
              </w:rPr>
            </w:pPr>
            <w:r>
              <w:rPr>
                <w:rFonts w:hint="eastAsia" w:cs="Wingdings" w:asciiTheme="minorEastAsia" w:hAnsiTheme="minorEastAsia"/>
                <w:b/>
                <w:color w:val="auto"/>
                <w:sz w:val="24"/>
                <w:highlight w:val="none"/>
              </w:rPr>
              <w:t>具体要求内容</w:t>
            </w:r>
          </w:p>
        </w:tc>
      </w:tr>
      <w:tr w14:paraId="79B2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808" w:type="dxa"/>
            <w:vAlign w:val="center"/>
          </w:tcPr>
          <w:p w14:paraId="62FEAE9D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077" w:type="dxa"/>
            <w:vAlign w:val="center"/>
          </w:tcPr>
          <w:p w14:paraId="67FAD2E1">
            <w:pPr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  <w:t>付款方式</w:t>
            </w:r>
          </w:p>
        </w:tc>
        <w:tc>
          <w:tcPr>
            <w:tcW w:w="5658" w:type="dxa"/>
            <w:vAlign w:val="center"/>
          </w:tcPr>
          <w:p w14:paraId="46952A56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验收合格后一次性付清。</w:t>
            </w:r>
          </w:p>
        </w:tc>
      </w:tr>
      <w:tr w14:paraId="72C5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8" w:type="dxa"/>
            <w:vAlign w:val="center"/>
          </w:tcPr>
          <w:p w14:paraId="1922286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2077" w:type="dxa"/>
            <w:vAlign w:val="center"/>
          </w:tcPr>
          <w:p w14:paraId="7057A6FB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供货地点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0AC7391D"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安庆职业技术学院</w:t>
            </w:r>
          </w:p>
        </w:tc>
      </w:tr>
      <w:tr w14:paraId="5E78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8" w:type="dxa"/>
            <w:vAlign w:val="center"/>
          </w:tcPr>
          <w:p w14:paraId="448BF45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2077" w:type="dxa"/>
            <w:vAlign w:val="center"/>
          </w:tcPr>
          <w:p w14:paraId="148262B7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图书采购、加工、编目、入库和上架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33A9858A"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签订合同后15天完成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且数据录入到学校图书管理系统</w:t>
            </w:r>
          </w:p>
        </w:tc>
      </w:tr>
      <w:tr w14:paraId="2C9B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08" w:type="dxa"/>
            <w:vAlign w:val="center"/>
          </w:tcPr>
          <w:p w14:paraId="772E4FD5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077" w:type="dxa"/>
            <w:vAlign w:val="center"/>
          </w:tcPr>
          <w:p w14:paraId="03D9FF9B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免费质保期</w:t>
            </w:r>
          </w:p>
        </w:tc>
        <w:tc>
          <w:tcPr>
            <w:tcW w:w="5658" w:type="dxa"/>
            <w:vAlign w:val="center"/>
          </w:tcPr>
          <w:p w14:paraId="1549DB41">
            <w:pPr>
              <w:jc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</w:tr>
      <w:tr w14:paraId="3AB6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8" w:type="dxa"/>
            <w:vAlign w:val="center"/>
          </w:tcPr>
          <w:p w14:paraId="400CB468"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077" w:type="dxa"/>
            <w:vAlign w:val="center"/>
          </w:tcPr>
          <w:p w14:paraId="07B37446">
            <w:pPr>
              <w:jc w:val="center"/>
              <w:rPr>
                <w:rFonts w:hint="default" w:ascii="宋体" w:hAns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商品包装要求</w:t>
            </w:r>
          </w:p>
        </w:tc>
        <w:tc>
          <w:tcPr>
            <w:tcW w:w="5658" w:type="dxa"/>
            <w:vAlign w:val="center"/>
          </w:tcPr>
          <w:p w14:paraId="2911A28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highlight w:val="none"/>
              </w:rPr>
              <w:t>除另有约定外</w:t>
            </w:r>
            <w:r>
              <w:rPr>
                <w:rFonts w:hint="eastAsia" w:ascii="sans-serif" w:hAnsi="sans-serif" w:cs="sans-serif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highlight w:val="none"/>
              </w:rPr>
              <w:t>供应商交付全部货物的包装要求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sans-serif" w:hAnsi="sans-serif" w:eastAsia="sans-serif" w:cs="sans-serif"/>
                <w:color w:val="auto"/>
                <w:sz w:val="24"/>
                <w:szCs w:val="24"/>
                <w:highlight w:val="none"/>
              </w:rPr>
              <w:t>严格按照国家强制标准执行。</w:t>
            </w:r>
          </w:p>
        </w:tc>
      </w:tr>
    </w:tbl>
    <w:p w14:paraId="4C1C1032">
      <w:pPr>
        <w:ind w:firstLine="422" w:firstLineChars="200"/>
        <w:rPr>
          <w:rFonts w:ascii="宋体" w:hAnsi="宋体"/>
          <w:b/>
          <w:bCs/>
          <w:color w:val="auto"/>
          <w:szCs w:val="21"/>
          <w:highlight w:val="none"/>
        </w:rPr>
      </w:pPr>
    </w:p>
    <w:p w14:paraId="451733A5">
      <w:pPr>
        <w:pStyle w:val="4"/>
        <w:tabs>
          <w:tab w:val="left" w:pos="2730"/>
        </w:tabs>
        <w:ind w:firstLine="472" w:firstLineChars="196"/>
        <w:rPr>
          <w:rFonts w:hAnsi="宋体"/>
          <w:bCs/>
          <w:color w:val="auto"/>
          <w:szCs w:val="24"/>
          <w:highlight w:val="none"/>
        </w:rPr>
      </w:pPr>
      <w:r>
        <w:rPr>
          <w:rFonts w:hint="eastAsia" w:hAnsi="宋体"/>
          <w:bCs/>
          <w:color w:val="auto"/>
          <w:szCs w:val="24"/>
          <w:highlight w:val="none"/>
        </w:rPr>
        <w:t>二、技术要求一览表</w:t>
      </w:r>
    </w:p>
    <w:tbl>
      <w:tblPr>
        <w:tblStyle w:val="6"/>
        <w:tblW w:w="8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193"/>
        <w:gridCol w:w="5135"/>
        <w:gridCol w:w="555"/>
        <w:gridCol w:w="540"/>
        <w:gridCol w:w="504"/>
      </w:tblGrid>
      <w:tr w14:paraId="129B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78B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FE2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货物名称</w:t>
            </w:r>
          </w:p>
        </w:tc>
        <w:tc>
          <w:tcPr>
            <w:tcW w:w="5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9AA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技术参数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要求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878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84D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BA8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4E9B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6D1CF"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791EC">
            <w:pPr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安庆职业技术学院2024年纸质图书增补采购项目</w:t>
            </w:r>
          </w:p>
        </w:tc>
        <w:tc>
          <w:tcPr>
            <w:tcW w:w="5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0288">
            <w:pPr>
              <w:numPr>
                <w:ilvl w:val="0"/>
                <w:numId w:val="0"/>
              </w:numPr>
              <w:snapToGrid w:val="0"/>
              <w:spacing w:line="44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必须保证图书库源质量，图书采购方式为书目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报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，采购图书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原则上应是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月以后出版的图书，并按学校要求进行加工、编目、入库和上架。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应保证现采图书的到货率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98%。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书目报订图书，成交供应商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应在采购人提供订单后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内反馈订购信息及未订到原因。</w:t>
            </w:r>
          </w:p>
          <w:p w14:paraId="01250D6A">
            <w:pPr>
              <w:numPr>
                <w:ilvl w:val="0"/>
                <w:numId w:val="0"/>
              </w:numPr>
              <w:snapToGrid w:val="0"/>
              <w:spacing w:line="44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2、必须保证所供图书均为正版图书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不含教材、宗教类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数量不少于0.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万册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；采购时进行查重，已购图书不再购入。</w:t>
            </w:r>
          </w:p>
          <w:p w14:paraId="00976EF1">
            <w:pPr>
              <w:snapToGrid w:val="0"/>
              <w:spacing w:line="44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3、供货图书种类必须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书目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报订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数据一致，所购图书的品种、复本数由采购人决定。应在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日内完成发货，由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按照采购人要求送货上门到指定地点，并负责卸货，每包图书应伴有发货清单（注明种、册、价格和总码洋）。</w:t>
            </w:r>
          </w:p>
          <w:p w14:paraId="22786F03">
            <w:pPr>
              <w:snapToGrid w:val="0"/>
              <w:spacing w:line="44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5、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具备良好的物资配送能力。 </w:t>
            </w:r>
          </w:p>
          <w:p w14:paraId="78C650AB">
            <w:pPr>
              <w:snapToGrid w:val="0"/>
              <w:spacing w:line="44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、图书发出后应提供每种书完整正确的MARC编目数据，如发现缺少应及时补发。</w:t>
            </w:r>
          </w:p>
          <w:p w14:paraId="3F7D9A39">
            <w:pPr>
              <w:snapToGrid w:val="0"/>
              <w:spacing w:line="440" w:lineRule="exac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需提供编目数据处理服务，为保证图书加工编目数据质量，图书编目数据须符合图书馆的数据编目规则，并提供编目数据上传服务，为本项目配备的编目数据服务人员中至少有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人具有高等教育文献保障系统管理中心颁发的CALIS联合目录编目员证书，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需提供供应商为持证人员缴纳的2024年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月、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月、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月中任意一个月的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highlight w:val="none"/>
                <w:lang w:val="en-US" w:eastAsia="zh-CN"/>
              </w:rPr>
              <w:t>社保证明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highlight w:val="none"/>
                <w:lang w:val="en-US" w:eastAsia="zh-CN"/>
              </w:rPr>
              <w:t>材料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（响应文件中提供）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。</w:t>
            </w:r>
          </w:p>
          <w:p w14:paraId="1FDC3C02">
            <w:pPr>
              <w:snapToGrid w:val="0"/>
              <w:spacing w:line="44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需提供标准数据下载服务，能提供标准的CALIS数据下载，具有从高等教育文献保障系统管理中心下载标准数据的能力，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响应文件中提供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与高等教育文献保障系统管理中心签订的CALIS联合目录服务协议证明。</w:t>
            </w:r>
          </w:p>
          <w:p w14:paraId="1B174D87">
            <w:pPr>
              <w:snapToGrid w:val="0"/>
              <w:spacing w:line="44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、按照采购人要求做好图书的加工（包括但不限于粘贴永久性防盗磁条、加盖馆藏章、贴条形码和书标、数据录入等完成一系列完整的加工程序）及图书上架工作。</w:t>
            </w:r>
          </w:p>
          <w:p w14:paraId="76B1F1CB">
            <w:pPr>
              <w:snapToGrid w:val="0"/>
              <w:spacing w:line="44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必须保证所供图书均为正式出版社出版发行的图书（必须保证ISBN的唯一性），如有盗版或非法出版，采购人可拒付全部图书款，且图书不退回，并按订书总码洋的100%进行索赔，由此产生的一切责任（包括全部的法律责任和经济责任）由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承担。</w:t>
            </w:r>
          </w:p>
          <w:p w14:paraId="00C8EE9F">
            <w:pPr>
              <w:snapToGrid w:val="0"/>
              <w:spacing w:line="44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配送图书数据的著录项目应完备和准确：</w:t>
            </w:r>
          </w:p>
          <w:p w14:paraId="249D0DEF">
            <w:pPr>
              <w:snapToGrid w:val="0"/>
              <w:spacing w:line="44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（1）能提供网上MARC格式的采访数据和CALIS联机编目数据；</w:t>
            </w:r>
          </w:p>
          <w:p w14:paraId="27C49341">
            <w:pPr>
              <w:snapToGrid w:val="0"/>
              <w:spacing w:line="44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（2）能提供光盘式MARC格式的采访数据和编目数据；</w:t>
            </w:r>
          </w:p>
          <w:p w14:paraId="3622B2F7">
            <w:pPr>
              <w:snapToGrid w:val="0"/>
              <w:spacing w:line="44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（3）能在采编工作中提供配套服务。</w:t>
            </w:r>
          </w:p>
          <w:p w14:paraId="4495CAA6">
            <w:pPr>
              <w:snapToGrid w:val="0"/>
              <w:spacing w:line="44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不得随意更换采购人选定的图书或搭配其他图书，专业图书发货差错率应不高于2%。如发现配送的图书为非采购人所采图书或出现破损、缺页、装订等错误，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应在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日内进行无条件调换，所造成的损失由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承担。</w:t>
            </w:r>
          </w:p>
          <w:p w14:paraId="14579464">
            <w:pPr>
              <w:snapToGrid w:val="0"/>
              <w:spacing w:line="440" w:lineRule="exact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的工作人员须具有良好的工作态度，较高的业务素质，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熟悉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图书配送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能做好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售后服务工作。</w:t>
            </w:r>
          </w:p>
          <w:p w14:paraId="470DF2A4">
            <w:pPr>
              <w:snapToGrid w:val="0"/>
              <w:spacing w:line="440" w:lineRule="exact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不得向他人转让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项目，也不得将成交项目分解后转让他人。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在履行合同期间如造成违约的，采购人有权终止合同，由此造成的损失，一律由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承担。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2777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  <w:t>批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7B6C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E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EC6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4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9F87C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说明： </w:t>
            </w:r>
          </w:p>
          <w:p w14:paraId="69CF9570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、响应人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须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保证原厂正品供货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</w:t>
            </w:r>
          </w:p>
          <w:p w14:paraId="1ED8970E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、所有技术参数及要求采购人验收时将逐条核对，如发现与实际情况不符、虚假响应等，采购人有权报监管部门并追究违约责任。 </w:t>
            </w:r>
          </w:p>
          <w:p w14:paraId="2447F27C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、响应人应按照谈判文件要求提供证明材料。若响应人提供了竞争性谈判文件未要求的证明材料，谈判小组将不予评审。 </w:t>
            </w:r>
          </w:p>
          <w:p w14:paraId="3C3A1BEB">
            <w:pPr>
              <w:pageBreakBefore w:val="0"/>
              <w:widowControl/>
              <w:kinsoku/>
              <w:overflowPunct/>
              <w:topLinePunct w:val="0"/>
              <w:bidi w:val="0"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、响应人提供的证明材料须清晰地反映评审内容，如因材料模糊不清，导致谈判小组无法辨认的，谈判小组可以不予认可，一切后果由响应人自行承担。</w:t>
            </w:r>
          </w:p>
        </w:tc>
      </w:tr>
      <w:bookmarkEnd w:id="3"/>
      <w:bookmarkEnd w:id="4"/>
    </w:tbl>
    <w:p w14:paraId="5FBB73AA">
      <w:pPr>
        <w:pStyle w:val="4"/>
        <w:tabs>
          <w:tab w:val="left" w:pos="2730"/>
        </w:tabs>
        <w:ind w:firstLine="472" w:firstLineChars="196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hAnsi="宋体" w:cs="宋体"/>
          <w:color w:val="auto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、报价要求：</w:t>
      </w:r>
    </w:p>
    <w:p w14:paraId="1AB728A6">
      <w:pPr>
        <w:spacing w:line="460" w:lineRule="exact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1、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以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率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形式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进行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报价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费率指本次采购所有图书和图书配送的费率，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本项目的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费率不得超过100%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 w14:paraId="3AB0CC9B">
      <w:pPr>
        <w:spacing w:line="460" w:lineRule="exact"/>
        <w:ind w:firstLine="422" w:firstLineChars="200"/>
        <w:rPr>
          <w:rFonts w:hint="default" w:ascii="宋体" w:hAnsi="宋体" w:eastAsia="宋体" w:cs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2、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图书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率=（所购图书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及配送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总实洋/所购图书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及配送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总码洋）×100％。</w:t>
      </w:r>
      <w:r>
        <w:rPr>
          <w:rFonts w:hint="eastAsia" w:ascii="宋体" w:hAnsi="宋体" w:cs="宋体"/>
          <w:b/>
          <w:color w:val="auto"/>
          <w:szCs w:val="21"/>
          <w:highlight w:val="none"/>
          <w:lang w:val="en-US" w:eastAsia="zh-CN"/>
        </w:rPr>
        <w:t>本项目总实洋为8.2万元。</w:t>
      </w:r>
    </w:p>
    <w:p w14:paraId="3F1D1CFC">
      <w:pPr>
        <w:numPr>
          <w:ilvl w:val="0"/>
          <w:numId w:val="0"/>
        </w:numPr>
        <w:snapToGrid w:val="0"/>
        <w:spacing w:line="440" w:lineRule="exact"/>
        <w:ind w:firstLine="42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3、</w:t>
      </w:r>
      <w:r>
        <w:rPr>
          <w:rFonts w:hint="eastAsia" w:ascii="宋体" w:hAnsi="宋体" w:eastAsia="宋体" w:cs="宋体"/>
          <w:szCs w:val="21"/>
          <w:highlight w:val="none"/>
        </w:rPr>
        <w:t>报价中应包含图书采购、运输、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编目、图书条码、磁条、</w:t>
      </w:r>
      <w:r>
        <w:rPr>
          <w:rFonts w:hint="eastAsia" w:ascii="宋体" w:hAnsi="宋体" w:eastAsia="宋体" w:cs="宋体"/>
          <w:szCs w:val="21"/>
          <w:highlight w:val="none"/>
        </w:rPr>
        <w:t>加工、上架等全部服务和材料费用。除成交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价</w:t>
      </w:r>
      <w:r>
        <w:rPr>
          <w:rFonts w:hint="eastAsia" w:ascii="宋体" w:hAnsi="宋体" w:eastAsia="宋体" w:cs="宋体"/>
          <w:szCs w:val="21"/>
          <w:highlight w:val="none"/>
        </w:rPr>
        <w:t>外，采购人不再支付其它任何形式的费用。</w:t>
      </w:r>
    </w:p>
    <w:p w14:paraId="25086ED4">
      <w:pPr>
        <w:pStyle w:val="4"/>
        <w:tabs>
          <w:tab w:val="left" w:pos="2730"/>
        </w:tabs>
        <w:ind w:firstLine="472" w:firstLineChars="196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highlight w:val="none"/>
        </w:rPr>
        <w:t>、人员培训要求</w:t>
      </w:r>
    </w:p>
    <w:p w14:paraId="4F875253">
      <w:pPr>
        <w:pageBreakBefore w:val="0"/>
        <w:widowControl/>
        <w:kinsoku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货物验收合格后，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应对采购人的相关人员进行免费现场培训。培训内容包括基本操作、常见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问题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及解决办法等。</w:t>
      </w:r>
    </w:p>
    <w:p w14:paraId="6C402723">
      <w:pPr>
        <w:pStyle w:val="4"/>
        <w:pageBreakBefore w:val="0"/>
        <w:tabs>
          <w:tab w:val="left" w:pos="2730"/>
        </w:tabs>
        <w:kinsoku/>
        <w:overflowPunct/>
        <w:topLinePunct w:val="0"/>
        <w:bidi w:val="0"/>
        <w:snapToGrid/>
        <w:spacing w:line="440" w:lineRule="exact"/>
        <w:ind w:firstLine="472" w:firstLineChars="196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highlight w:val="none"/>
        </w:rPr>
        <w:t>、货物质量及售后服务要求</w:t>
      </w:r>
    </w:p>
    <w:p w14:paraId="39416D9A">
      <w:pPr>
        <w:pageBreakBefore w:val="0"/>
        <w:widowControl/>
        <w:kinsoku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1、货物质量：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提供的图书必须是正规渠道正版图书，全新、完好、附件齐全。</w:t>
      </w:r>
    </w:p>
    <w:p w14:paraId="30CCA720">
      <w:pPr>
        <w:pageBreakBefore w:val="0"/>
        <w:widowControl/>
        <w:kinsoku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   2、保修及售后服务：依据商品的保修条款及售后服务条款，提供原厂质保，质保期按照国家规定，且不低于所供品牌向用户承诺的质保期限，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谈判文件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另有约定的从其约定。质保期从货物验收合格后算起。</w:t>
      </w:r>
    </w:p>
    <w:p w14:paraId="49629A45">
      <w:pPr>
        <w:pStyle w:val="4"/>
        <w:pageBreakBefore w:val="0"/>
        <w:tabs>
          <w:tab w:val="left" w:pos="2730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72" w:firstLineChars="196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highlight w:val="none"/>
        </w:rPr>
        <w:t xml:space="preserve">、验收     </w:t>
      </w:r>
    </w:p>
    <w:p w14:paraId="79A7A32C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所采图书到库、加工、编目、上架完毕后，采购人组织相关人员通过图书管理系统进行入库统计，以谈判文件和合同作为验收依据进行验收。</w:t>
      </w:r>
    </w:p>
    <w:p w14:paraId="0A452953">
      <w:pPr>
        <w:pStyle w:val="2"/>
        <w:rPr>
          <w:rFonts w:hint="eastAsia"/>
        </w:rPr>
      </w:pPr>
    </w:p>
    <w:p w14:paraId="7D3B41E9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E3433"/>
    <w:rsid w:val="3A5E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autoRedefine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2024-11-28T08:18:00Z</dcterms:created>
  <dc:creator>NTKO</dc:creator>
  <cp:lastModifiedBy>NTKO</cp:lastModifiedBy>
  <dcterms:modified xsi:type="dcterms:W3CDTF">2024-11-28T08:18:57Z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86002013696A44FD803927BE12AB2E2E_11</vt:lpwstr>
  </property>
</Properties>
</file>