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B8775">
      <w:pPr>
        <w:pStyle w:val="2"/>
        <w:ind w:left="0" w:leftChars="0" w:firstLine="0" w:firstLineChars="0"/>
        <w:jc w:val="center"/>
        <w:outlineLvl w:val="0"/>
        <w:rPr>
          <w:rFonts w:hint="default" w:ascii="宋体" w:hAnsi="宋体" w:cs="宋体"/>
          <w:b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9421"/>
      <w:r>
        <w:rPr>
          <w:rFonts w:hint="eastAsia" w:ascii="Arial" w:hAnsi="Arial"/>
          <w:b/>
          <w:bCs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第三章</w:t>
      </w:r>
      <w:r>
        <w:rPr>
          <w:rFonts w:hint="eastAsia" w:ascii="Arial" w:hAnsi="Arial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采购需求</w:t>
      </w:r>
      <w:bookmarkEnd w:id="0"/>
    </w:p>
    <w:p w14:paraId="75574802">
      <w:pPr>
        <w:jc w:val="center"/>
        <w:rPr>
          <w:rFonts w:hint="default" w:eastAsia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一包：春节提货券发放</w:t>
      </w:r>
    </w:p>
    <w:p w14:paraId="3C0FB847">
      <w:pPr>
        <w:spacing w:line="360" w:lineRule="auto"/>
        <w:ind w:firstLine="422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商务要求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</w:p>
    <w:tbl>
      <w:tblPr>
        <w:tblStyle w:val="8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391"/>
        <w:gridCol w:w="5170"/>
      </w:tblGrid>
      <w:tr w14:paraId="5A13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08" w:type="dxa"/>
            <w:vAlign w:val="center"/>
          </w:tcPr>
          <w:p w14:paraId="0EF84B0B">
            <w:pPr>
              <w:pStyle w:val="5"/>
              <w:jc w:val="center"/>
              <w:rPr>
                <w:rFonts w:cs="Wingdings" w:asciiTheme="minorEastAsia" w:hAnsiTheme="minorEastAsia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Wingdings" w:asciiTheme="minorEastAsia" w:hAnsiTheme="minorEastAsia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1" w:type="dxa"/>
            <w:vAlign w:val="center"/>
          </w:tcPr>
          <w:p w14:paraId="17697FE4">
            <w:pPr>
              <w:pStyle w:val="5"/>
              <w:jc w:val="center"/>
              <w:rPr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条款名称</w:t>
            </w:r>
          </w:p>
        </w:tc>
        <w:tc>
          <w:tcPr>
            <w:tcW w:w="5170" w:type="dxa"/>
            <w:vAlign w:val="center"/>
          </w:tcPr>
          <w:p w14:paraId="63D8E6B7">
            <w:pPr>
              <w:pStyle w:val="5"/>
              <w:jc w:val="center"/>
              <w:rPr>
                <w:rFonts w:cs="Wingdings" w:asciiTheme="minorEastAsia" w:hAnsiTheme="minorEastAsia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Wingdings" w:asciiTheme="minorEastAsia" w:hAnsiTheme="minorEastAsia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具体要求内容</w:t>
            </w:r>
          </w:p>
        </w:tc>
      </w:tr>
      <w:tr w14:paraId="6F27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08" w:type="dxa"/>
            <w:vAlign w:val="center"/>
          </w:tcPr>
          <w:p w14:paraId="4005ABA2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1" w:type="dxa"/>
            <w:vAlign w:val="center"/>
          </w:tcPr>
          <w:p w14:paraId="6495EDD0"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5170" w:type="dxa"/>
            <w:vAlign w:val="center"/>
          </w:tcPr>
          <w:p w14:paraId="2D139FB0">
            <w:pP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发放完成后按500元/人一次性付清（最终按职工实际人数据实结算）。</w:t>
            </w:r>
          </w:p>
        </w:tc>
      </w:tr>
      <w:tr w14:paraId="6AEC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 w14:paraId="31CBE012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1" w:type="dxa"/>
            <w:vAlign w:val="center"/>
          </w:tcPr>
          <w:p w14:paraId="6C66C8EA"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5170" w:type="dxa"/>
            <w:vAlign w:val="center"/>
          </w:tcPr>
          <w:p w14:paraId="28904A8A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安庆职业技术学院</w:t>
            </w:r>
          </w:p>
        </w:tc>
      </w:tr>
      <w:tr w14:paraId="1886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 w14:paraId="4F252C29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1" w:type="dxa"/>
            <w:vAlign w:val="center"/>
          </w:tcPr>
          <w:p w14:paraId="1B1F6967"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期限</w:t>
            </w:r>
          </w:p>
        </w:tc>
        <w:tc>
          <w:tcPr>
            <w:tcW w:w="5170" w:type="dxa"/>
            <w:vAlign w:val="center"/>
          </w:tcPr>
          <w:p w14:paraId="7430670F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春节节日前15日历天完成发放工作</w:t>
            </w:r>
          </w:p>
        </w:tc>
      </w:tr>
    </w:tbl>
    <w:p w14:paraId="16D68C1E">
      <w:pPr>
        <w:snapToGrid w:val="0"/>
        <w:spacing w:line="500" w:lineRule="exact"/>
        <w:ind w:firstLine="422" w:firstLineChars="200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二</w:t>
      </w:r>
      <w:r>
        <w:rPr>
          <w:rFonts w:hint="eastAsia" w:ascii="宋体" w:hAnsi="宋体"/>
          <w:b/>
          <w:bCs/>
          <w:szCs w:val="21"/>
          <w:highlight w:val="none"/>
        </w:rPr>
        <w:t>、服务内容</w:t>
      </w:r>
    </w:p>
    <w:p w14:paraId="56F43BCA">
      <w:pPr>
        <w:pStyle w:val="2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安庆职业技术学院教</w:t>
      </w:r>
      <w:r>
        <w:rPr>
          <w:rFonts w:hint="eastAsia"/>
          <w:highlight w:val="none"/>
        </w:rPr>
        <w:t>职工总人数约</w:t>
      </w:r>
      <w:r>
        <w:rPr>
          <w:rFonts w:hint="eastAsia"/>
          <w:highlight w:val="none"/>
          <w:lang w:val="en-US" w:eastAsia="zh-CN"/>
        </w:rPr>
        <w:t>500</w:t>
      </w:r>
      <w:r>
        <w:rPr>
          <w:rFonts w:hint="eastAsia"/>
          <w:highlight w:val="none"/>
        </w:rPr>
        <w:t>人，</w:t>
      </w:r>
      <w:r>
        <w:rPr>
          <w:rFonts w:hint="eastAsia"/>
          <w:highlight w:val="none"/>
          <w:lang w:val="en-US" w:eastAsia="zh-CN"/>
        </w:rPr>
        <w:t>成交</w:t>
      </w:r>
      <w:r>
        <w:rPr>
          <w:rFonts w:hint="eastAsia"/>
          <w:highlight w:val="none"/>
        </w:rPr>
        <w:t>人为</w:t>
      </w:r>
      <w:r>
        <w:rPr>
          <w:rFonts w:hint="eastAsia"/>
          <w:highlight w:val="none"/>
          <w:lang w:eastAsia="zh-CN"/>
        </w:rPr>
        <w:t>采购人</w:t>
      </w:r>
      <w:r>
        <w:rPr>
          <w:rFonts w:hint="eastAsia"/>
          <w:highlight w:val="none"/>
        </w:rPr>
        <w:t>职工提供福利发放服务，一次性发放，结算价为</w:t>
      </w:r>
      <w:r>
        <w:rPr>
          <w:rFonts w:hint="eastAsia"/>
          <w:highlight w:val="none"/>
          <w:lang w:val="en-US" w:eastAsia="zh-CN"/>
        </w:rPr>
        <w:t>500</w:t>
      </w:r>
      <w:r>
        <w:rPr>
          <w:rFonts w:hint="eastAsia"/>
          <w:highlight w:val="none"/>
        </w:rPr>
        <w:t>元的提货券约</w:t>
      </w:r>
      <w:r>
        <w:rPr>
          <w:rFonts w:hint="eastAsia"/>
          <w:highlight w:val="none"/>
          <w:lang w:val="en-US" w:eastAsia="zh-CN"/>
        </w:rPr>
        <w:t>500</w:t>
      </w:r>
      <w:r>
        <w:rPr>
          <w:rFonts w:hint="eastAsia"/>
          <w:highlight w:val="none"/>
        </w:rPr>
        <w:t>人份，具体采购数量以工会最终发放数量为准，按实结算，</w:t>
      </w:r>
      <w:r>
        <w:rPr>
          <w:rFonts w:hint="eastAsia" w:ascii="宋体" w:hAnsi="宋体"/>
          <w:highlight w:val="none"/>
        </w:rPr>
        <w:t>超出面值金额部分由</w:t>
      </w:r>
      <w:r>
        <w:rPr>
          <w:rFonts w:hint="eastAsia"/>
          <w:highlight w:val="none"/>
        </w:rPr>
        <w:t>员工另行自费支付，为方便职工领取，</w:t>
      </w:r>
      <w:r>
        <w:rPr>
          <w:rFonts w:hint="eastAsia"/>
          <w:highlight w:val="none"/>
          <w:lang w:eastAsia="zh-CN"/>
        </w:rPr>
        <w:t>成交人</w:t>
      </w:r>
      <w:r>
        <w:rPr>
          <w:rFonts w:hint="eastAsia"/>
          <w:highlight w:val="none"/>
        </w:rPr>
        <w:t>须以提货券的形式为采购单位职工发放。</w:t>
      </w:r>
    </w:p>
    <w:p w14:paraId="3942F387">
      <w:pPr>
        <w:snapToGrid w:val="0"/>
        <w:spacing w:line="500" w:lineRule="exact"/>
        <w:ind w:firstLine="422" w:firstLineChars="200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三</w:t>
      </w:r>
      <w:r>
        <w:rPr>
          <w:rFonts w:hint="eastAsia" w:ascii="宋体" w:hAnsi="宋体"/>
          <w:b/>
          <w:bCs/>
          <w:szCs w:val="21"/>
          <w:highlight w:val="none"/>
        </w:rPr>
        <w:t>、服务要求</w:t>
      </w:r>
    </w:p>
    <w:p w14:paraId="4B0DB9A9">
      <w:pPr>
        <w:snapToGrid w:val="0"/>
        <w:spacing w:line="50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1</w:t>
      </w:r>
      <w:r>
        <w:rPr>
          <w:rFonts w:hint="eastAsia"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有食品经营的，需严格遵守《中华人民共和国食品安全法》等规定，合法、安全、规范服务管理，运营行为符合食品药品监督管理局及相关质监部门要求。</w:t>
      </w:r>
    </w:p>
    <w:p w14:paraId="7A1E99F1">
      <w:pPr>
        <w:snapToGrid w:val="0"/>
        <w:spacing w:line="50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需在</w:t>
      </w:r>
      <w:r>
        <w:rPr>
          <w:rFonts w:hint="eastAsia" w:ascii="宋体" w:hAnsi="宋体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/>
          <w:szCs w:val="21"/>
          <w:highlight w:val="none"/>
        </w:rPr>
        <w:t>后对自身服务和活动方案进行针对性宣传，宣传方式需征得</w:t>
      </w:r>
      <w:r>
        <w:rPr>
          <w:rFonts w:hint="eastAsia" w:ascii="宋体" w:hAnsi="宋体"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szCs w:val="21"/>
          <w:highlight w:val="none"/>
        </w:rPr>
        <w:t>管理部门许可，且需安排专人活动前做好充分宣传，并安排有至少一名人员专门负责活动前</w:t>
      </w:r>
      <w:r>
        <w:rPr>
          <w:rFonts w:hint="eastAsia" w:ascii="宋体" w:hAnsi="宋体"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szCs w:val="21"/>
          <w:highlight w:val="none"/>
        </w:rPr>
        <w:t>员工咨询等事宜管理的项目管理人员。</w:t>
      </w:r>
    </w:p>
    <w:p w14:paraId="24BFEDF9">
      <w:pPr>
        <w:snapToGrid w:val="0"/>
        <w:spacing w:line="50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3.</w:t>
      </w:r>
      <w:r>
        <w:rPr>
          <w:rFonts w:hint="eastAsia" w:ascii="宋体" w:hAnsi="宋体"/>
          <w:szCs w:val="21"/>
          <w:highlight w:val="none"/>
          <w:lang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须有符合中国传统节日习惯的用品和职工群众必须的生活用品等，且在</w:t>
      </w:r>
      <w:r>
        <w:rPr>
          <w:rFonts w:hint="eastAsia" w:ascii="宋体" w:hAnsi="宋体"/>
          <w:szCs w:val="21"/>
          <w:highlight w:val="none"/>
          <w:lang w:eastAsia="zh-CN"/>
        </w:rPr>
        <w:t>响应文件</w:t>
      </w:r>
      <w:r>
        <w:rPr>
          <w:rFonts w:hint="eastAsia" w:ascii="宋体" w:hAnsi="宋体"/>
          <w:szCs w:val="21"/>
          <w:highlight w:val="none"/>
        </w:rPr>
        <w:t>中以彩图形式予以明确种类、样品等，并在</w:t>
      </w:r>
      <w:r>
        <w:rPr>
          <w:rFonts w:hint="eastAsia" w:ascii="宋体" w:hAnsi="宋体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/>
          <w:szCs w:val="21"/>
          <w:highlight w:val="none"/>
        </w:rPr>
        <w:t>后以多种渠道向</w:t>
      </w:r>
      <w:r>
        <w:rPr>
          <w:rFonts w:hint="eastAsia" w:ascii="宋体" w:hAnsi="宋体"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szCs w:val="21"/>
          <w:highlight w:val="none"/>
        </w:rPr>
        <w:t>员工予以宣传和承诺所提供的大类种类和样品全部供</w:t>
      </w:r>
      <w:r>
        <w:rPr>
          <w:rFonts w:hint="eastAsia" w:ascii="宋体" w:hAnsi="宋体"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szCs w:val="21"/>
          <w:highlight w:val="none"/>
        </w:rPr>
        <w:t>职工选取和采买。</w:t>
      </w:r>
    </w:p>
    <w:p w14:paraId="7E546AFF">
      <w:pPr>
        <w:snapToGrid w:val="0"/>
        <w:spacing w:line="50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4.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自行制作职工</w:t>
      </w:r>
      <w:r>
        <w:rPr>
          <w:rFonts w:hint="eastAsia" w:ascii="宋体" w:hAnsi="宋体"/>
          <w:szCs w:val="21"/>
          <w:highlight w:val="none"/>
          <w:lang w:val="en-US" w:eastAsia="zh-CN"/>
        </w:rPr>
        <w:t>提货</w:t>
      </w:r>
      <w:r>
        <w:rPr>
          <w:rFonts w:hint="eastAsia" w:ascii="宋体" w:hAnsi="宋体"/>
          <w:szCs w:val="21"/>
          <w:highlight w:val="none"/>
        </w:rPr>
        <w:t>券并加盖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公章，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需做好防伪识别和人员鉴定工作，并凭借职工本人签名的职工</w:t>
      </w:r>
      <w:r>
        <w:rPr>
          <w:rFonts w:hint="eastAsia" w:ascii="宋体" w:hAnsi="宋体"/>
          <w:szCs w:val="21"/>
          <w:highlight w:val="none"/>
          <w:lang w:val="en-US" w:eastAsia="zh-CN"/>
        </w:rPr>
        <w:t>提货</w:t>
      </w:r>
      <w:r>
        <w:rPr>
          <w:rFonts w:hint="eastAsia" w:ascii="宋体" w:hAnsi="宋体"/>
          <w:szCs w:val="21"/>
          <w:highlight w:val="none"/>
        </w:rPr>
        <w:t>券，开具正规发票，按实结算。若发现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弄虚作假自行制作</w:t>
      </w:r>
      <w:r>
        <w:rPr>
          <w:rFonts w:hint="eastAsia" w:ascii="宋体" w:hAnsi="宋体"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szCs w:val="21"/>
          <w:highlight w:val="none"/>
        </w:rPr>
        <w:t>职工</w:t>
      </w:r>
      <w:r>
        <w:rPr>
          <w:rFonts w:hint="eastAsia" w:ascii="宋体" w:hAnsi="宋体"/>
          <w:szCs w:val="21"/>
          <w:highlight w:val="none"/>
          <w:lang w:val="en-US" w:eastAsia="zh-CN"/>
        </w:rPr>
        <w:t>提货</w:t>
      </w:r>
      <w:r>
        <w:rPr>
          <w:rFonts w:hint="eastAsia" w:ascii="宋体" w:hAnsi="宋体"/>
          <w:szCs w:val="21"/>
          <w:highlight w:val="none"/>
        </w:rPr>
        <w:t>券的，一旦发现</w:t>
      </w:r>
      <w:r>
        <w:rPr>
          <w:rFonts w:hint="eastAsia" w:ascii="宋体" w:hAnsi="宋体"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szCs w:val="21"/>
          <w:highlight w:val="none"/>
        </w:rPr>
        <w:t>有权立即单方面提前解除合同，并可拒绝支付已发生的实际费用，追究相关责任。具体采购数量以工会最终发放数量为准。</w:t>
      </w:r>
    </w:p>
    <w:p w14:paraId="6A5AB9E3">
      <w:pPr>
        <w:snapToGrid w:val="0"/>
        <w:spacing w:line="50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5.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自主经营，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应严格按照《中华人民共和国食品安全法》《中华人民共和国产品质量法》等相关法律法规规章制度执行，做好食品安全及安全生产工作，如</w:t>
      </w:r>
      <w:r>
        <w:rPr>
          <w:rFonts w:hint="eastAsia" w:ascii="宋体" w:hAnsi="宋体"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szCs w:val="21"/>
          <w:highlight w:val="none"/>
        </w:rPr>
        <w:t>员工、亲友及第三方人员因使用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产品发生任何食品安全或安全生产事故等，均由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自行负责一切赔偿和法律责任，</w:t>
      </w:r>
      <w:r>
        <w:rPr>
          <w:rFonts w:hint="eastAsia" w:ascii="宋体" w:hAnsi="宋体"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szCs w:val="21"/>
          <w:highlight w:val="none"/>
        </w:rPr>
        <w:t>不承担任何连带责任。如发生大面积食品安全或安全事故问题，对</w:t>
      </w:r>
      <w:r>
        <w:rPr>
          <w:rFonts w:hint="eastAsia" w:ascii="宋体" w:hAnsi="宋体"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szCs w:val="21"/>
          <w:highlight w:val="none"/>
        </w:rPr>
        <w:t>造成不良影响，</w:t>
      </w:r>
      <w:r>
        <w:rPr>
          <w:rFonts w:hint="eastAsia" w:ascii="宋体" w:hAnsi="宋体"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szCs w:val="21"/>
          <w:highlight w:val="none"/>
        </w:rPr>
        <w:t>有权立即单方面解除合同并按照相关法律法规追究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相关法律责任及索取经济赔偿。</w:t>
      </w:r>
    </w:p>
    <w:p w14:paraId="313F05C0">
      <w:pPr>
        <w:snapToGrid w:val="0"/>
        <w:spacing w:line="50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6.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应严格按照</w:t>
      </w:r>
      <w:r>
        <w:rPr>
          <w:rFonts w:hint="eastAsia" w:ascii="宋体" w:hAnsi="宋体"/>
          <w:szCs w:val="21"/>
          <w:highlight w:val="none"/>
          <w:lang w:val="en-US" w:eastAsia="zh-CN"/>
        </w:rPr>
        <w:t>响应文件</w:t>
      </w:r>
      <w:r>
        <w:rPr>
          <w:rFonts w:hint="eastAsia" w:ascii="宋体" w:hAnsi="宋体"/>
          <w:szCs w:val="21"/>
          <w:highlight w:val="none"/>
        </w:rPr>
        <w:t>提供的礼品/商品供</w:t>
      </w:r>
      <w:r>
        <w:rPr>
          <w:rFonts w:hint="eastAsia" w:ascii="宋体" w:hAnsi="宋体"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szCs w:val="21"/>
          <w:highlight w:val="none"/>
        </w:rPr>
        <w:t>员工选择，如</w:t>
      </w:r>
      <w:r>
        <w:rPr>
          <w:rFonts w:hint="eastAsia" w:ascii="宋体" w:hAnsi="宋体"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szCs w:val="21"/>
          <w:highlight w:val="none"/>
        </w:rPr>
        <w:t>员工反映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提供的礼品/商品及售卖方式明显与</w:t>
      </w:r>
      <w:r>
        <w:rPr>
          <w:rFonts w:hint="eastAsia" w:ascii="宋体" w:hAnsi="宋体"/>
          <w:szCs w:val="21"/>
          <w:highlight w:val="none"/>
          <w:lang w:eastAsia="zh-CN"/>
        </w:rPr>
        <w:t>响应文件</w:t>
      </w:r>
      <w:r>
        <w:rPr>
          <w:rFonts w:hint="eastAsia" w:ascii="宋体" w:hAnsi="宋体"/>
          <w:szCs w:val="21"/>
          <w:highlight w:val="none"/>
        </w:rPr>
        <w:t>中承诺不符的，每发现一次予以1000元及以上扣款，超出礼品/商品有效期的每件次予以500元的扣款，存在食品质量问题的每发现一次予以5000元及以上扣款，且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应根据第5款约定承担一切赔偿和法律责任。</w:t>
      </w:r>
    </w:p>
    <w:p w14:paraId="0725060E">
      <w:pPr>
        <w:snapToGrid w:val="0"/>
        <w:spacing w:line="50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7.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提供礼品有自行生产食品的，</w:t>
      </w:r>
      <w:r>
        <w:rPr>
          <w:rFonts w:hint="eastAsia" w:ascii="宋体" w:hAnsi="宋体"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szCs w:val="21"/>
          <w:highlight w:val="none"/>
        </w:rPr>
        <w:t>有权对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进行现场监管，可在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人员的陪同下现场查看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食品的原料加工、食品生产等全过程，对发现有不安全、不卫生行为的有权提出改进意见，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无条件立即整改，整改确实存在困难的应书面向</w:t>
      </w:r>
      <w:r>
        <w:rPr>
          <w:rFonts w:hint="eastAsia" w:ascii="宋体" w:hAnsi="宋体"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szCs w:val="21"/>
          <w:highlight w:val="none"/>
        </w:rPr>
        <w:t>说明并征得</w:t>
      </w:r>
      <w:r>
        <w:rPr>
          <w:rFonts w:hint="eastAsia" w:ascii="宋体" w:hAnsi="宋体"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szCs w:val="21"/>
          <w:highlight w:val="none"/>
        </w:rPr>
        <w:t>同意，并应在困难消除后立即进行整改。</w:t>
      </w:r>
    </w:p>
    <w:p w14:paraId="3BA5293C">
      <w:pPr>
        <w:pStyle w:val="3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11" w:firstLineChars="196"/>
        <w:textAlignment w:val="auto"/>
        <w:rPr>
          <w:rFonts w:hint="eastAsia" w:ascii="宋体" w:hAnsi="宋体"/>
          <w:b w:val="0"/>
          <w:bCs/>
          <w:szCs w:val="21"/>
          <w:highlight w:val="none"/>
        </w:rPr>
      </w:pPr>
      <w:r>
        <w:rPr>
          <w:rFonts w:hint="eastAsia" w:ascii="宋体" w:hAnsi="宋体"/>
          <w:b w:val="0"/>
          <w:bCs/>
          <w:szCs w:val="21"/>
          <w:highlight w:val="none"/>
        </w:rPr>
        <w:t>8.</w:t>
      </w:r>
      <w:r>
        <w:rPr>
          <w:rFonts w:hint="eastAsia" w:ascii="宋体" w:hAnsi="宋体"/>
          <w:b w:val="0"/>
          <w:bCs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b w:val="0"/>
          <w:bCs/>
          <w:szCs w:val="21"/>
          <w:highlight w:val="none"/>
        </w:rPr>
        <w:t>有权对</w:t>
      </w:r>
      <w:r>
        <w:rPr>
          <w:rFonts w:hint="eastAsia" w:ascii="宋体" w:hAnsi="宋体"/>
          <w:b w:val="0"/>
          <w:bCs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b w:val="0"/>
          <w:bCs/>
          <w:szCs w:val="21"/>
          <w:highlight w:val="none"/>
        </w:rPr>
        <w:t>包含但不限于以上各方面进行监督管理，对</w:t>
      </w:r>
      <w:r>
        <w:rPr>
          <w:rFonts w:hint="eastAsia" w:ascii="宋体" w:hAnsi="宋体"/>
          <w:b w:val="0"/>
          <w:bCs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b w:val="0"/>
          <w:bCs/>
          <w:szCs w:val="21"/>
          <w:highlight w:val="none"/>
        </w:rPr>
        <w:t>提出的合理意见建议和奖惩，</w:t>
      </w:r>
      <w:r>
        <w:rPr>
          <w:rFonts w:hint="eastAsia" w:ascii="宋体" w:hAnsi="宋体"/>
          <w:b w:val="0"/>
          <w:bCs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b w:val="0"/>
          <w:bCs/>
          <w:szCs w:val="21"/>
          <w:highlight w:val="none"/>
        </w:rPr>
        <w:t>不服从监管的，</w:t>
      </w:r>
      <w:r>
        <w:rPr>
          <w:rFonts w:hint="eastAsia" w:ascii="宋体" w:hAnsi="宋体"/>
          <w:b w:val="0"/>
          <w:bCs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b w:val="0"/>
          <w:bCs/>
          <w:szCs w:val="21"/>
          <w:highlight w:val="none"/>
        </w:rPr>
        <w:t>有权提前单方面解除合同，一切责任后果由</w:t>
      </w:r>
      <w:r>
        <w:rPr>
          <w:rFonts w:hint="eastAsia" w:ascii="宋体" w:hAnsi="宋体"/>
          <w:b w:val="0"/>
          <w:bCs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b w:val="0"/>
          <w:bCs/>
          <w:szCs w:val="21"/>
          <w:highlight w:val="none"/>
        </w:rPr>
        <w:t>执行负责，且</w:t>
      </w:r>
      <w:r>
        <w:rPr>
          <w:rFonts w:hint="eastAsia" w:ascii="宋体" w:hAnsi="宋体"/>
          <w:b w:val="0"/>
          <w:bCs/>
          <w:szCs w:val="21"/>
          <w:highlight w:val="none"/>
          <w:lang w:eastAsia="zh-CN"/>
        </w:rPr>
        <w:t>采购人</w:t>
      </w:r>
      <w:r>
        <w:rPr>
          <w:rFonts w:hint="eastAsia" w:ascii="宋体" w:hAnsi="宋体"/>
          <w:b w:val="0"/>
          <w:bCs/>
          <w:szCs w:val="21"/>
          <w:highlight w:val="none"/>
        </w:rPr>
        <w:t>有权按照相关法律法规追究</w:t>
      </w:r>
      <w:r>
        <w:rPr>
          <w:rFonts w:hint="eastAsia" w:ascii="宋体" w:hAnsi="宋体"/>
          <w:b w:val="0"/>
          <w:bCs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b w:val="0"/>
          <w:bCs/>
          <w:szCs w:val="21"/>
          <w:highlight w:val="none"/>
        </w:rPr>
        <w:t>相关责任。</w:t>
      </w:r>
    </w:p>
    <w:p w14:paraId="7E801187">
      <w:pPr>
        <w:spacing w:line="480" w:lineRule="auto"/>
        <w:ind w:firstLine="420" w:firstLineChars="200"/>
        <w:rPr>
          <w:rFonts w:hint="default" w:ascii="宋体" w:hAnsi="宋体" w:eastAsia="宋体" w:cs="Times New Roman"/>
          <w:b w:val="0"/>
          <w:bCs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9.其他要求：由学校工会与成交人签订采购合同。结算方式：根据职工实际人数*500 元/人，开具正规发票结算。</w:t>
      </w:r>
    </w:p>
    <w:p w14:paraId="443EF4CB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13" w:firstLineChars="196"/>
        <w:textAlignment w:val="auto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报价要求</w:t>
      </w:r>
    </w:p>
    <w:p w14:paraId="35AFD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本项目按每人500元的固定面值根据实际人数进行结算，供应商所报费率为固定面值</w:t>
      </w:r>
      <w:r>
        <w:rPr>
          <w:rFonts w:hint="eastAsia" w:ascii="宋体" w:hAnsi="宋体" w:eastAsia="宋体" w:cs="宋体"/>
          <w:highlight w:val="none"/>
          <w:lang w:val="en-US" w:eastAsia="zh-CN"/>
        </w:rPr>
        <w:t>/</w:t>
      </w:r>
      <w:r>
        <w:rPr>
          <w:rFonts w:hint="eastAsia"/>
          <w:highlight w:val="none"/>
          <w:lang w:val="en-US" w:eastAsia="zh-CN"/>
        </w:rPr>
        <w:t>供应商提供的券面值（供应商所报费率保留两位小数），供应商提供的最后券面值按照：500 元÷费率计算。供应商提供的最后券面值计算结果不保留小数，按四舍五入，保留到个位数。</w:t>
      </w:r>
    </w:p>
    <w:p w14:paraId="38E803C0">
      <w:pPr>
        <w:pStyle w:val="3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注：响应人提供的证明材料须清晰的反映评审内容，如因材料模糊不清，导致磋商小组无法辨认的，磋商小组可以不予认可，一切后果由响应人自行承担。</w:t>
      </w:r>
    </w:p>
    <w:p w14:paraId="0AF2B93C">
      <w:p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430D6E">
      <w:pPr>
        <w:pStyle w:val="7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B6DEC3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D722B"/>
    <w:rsid w:val="17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4">
    <w:name w:val="Body Text"/>
    <w:basedOn w:val="1"/>
    <w:qFormat/>
    <w:uiPriority w:val="0"/>
    <w:rPr>
      <w:rFonts w:ascii="楷体_GB2312" w:hAnsi="Arial" w:eastAsia="楷体_GB2312"/>
      <w:sz w:val="20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spacing w:after="120"/>
      <w:ind w:firstLine="420" w:firstLineChars="100"/>
    </w:pPr>
    <w:rPr>
      <w:rFonts w:ascii="Times New Roman" w:hAnsi="Times New Roman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2024-12-25T03:41:00Z</dcterms:created>
  <dc:creator>NTKO</dc:creator>
  <cp:lastModifiedBy>NTKO</cp:lastModifiedBy>
  <dcterms:modified xsi:type="dcterms:W3CDTF">2024-12-25T03:41:32Z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D6E21AF731C2463296A288A23C35D0BC_11</vt:lpwstr>
  </property>
</Properties>
</file>